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9B239C" w:rsidRPr="005A5FAC" w:rsidTr="004B60EB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9B239C" w:rsidRPr="005A5FAC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5A5FAC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5A5FAC" w:rsidTr="004B60E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1E6C4E">
              <w:rPr>
                <w:color w:val="000000"/>
                <w:sz w:val="20"/>
                <w:szCs w:val="20"/>
              </w:rPr>
              <w:t>Siyasetname Okumaları</w:t>
            </w:r>
            <w:bookmarkStart w:id="0" w:name="_GoBack"/>
            <w:bookmarkEnd w:id="0"/>
          </w:p>
        </w:tc>
      </w:tr>
      <w:tr w:rsidR="009B239C" w:rsidRPr="005A5FAC" w:rsidTr="004B60E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9B239C" w:rsidRPr="009D7E45" w:rsidRDefault="00553273" w:rsidP="004B60EB">
            <w:pPr>
              <w:rPr>
                <w:color w:val="000000"/>
                <w:sz w:val="20"/>
                <w:szCs w:val="20"/>
              </w:rPr>
            </w:pPr>
            <w:r w:rsidRPr="00553273">
              <w:rPr>
                <w:color w:val="000000"/>
                <w:sz w:val="20"/>
                <w:szCs w:val="20"/>
              </w:rPr>
              <w:t>Güz/Bahar</w:t>
            </w:r>
          </w:p>
        </w:tc>
      </w:tr>
      <w:tr w:rsidR="009B239C" w:rsidRPr="005A5FAC" w:rsidTr="004B60EB">
        <w:trPr>
          <w:trHeight w:val="671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Katalog Tanımı (İçeriği)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143119" w:rsidRDefault="00143119" w:rsidP="001431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494D55"/>
                <w:sz w:val="20"/>
                <w:szCs w:val="20"/>
                <w:shd w:val="clear" w:color="auto" w:fill="FFFFFF"/>
              </w:rPr>
              <w:t xml:space="preserve">Siyasetnameler devlet yönetimine dair bilgiler ve görüşler içeren bir edebi türdür. Bu bağlamda devlet adamlarına yönelik öneriler ve nasihatler içerir. Devlet yönetim pratiklerine yönelik tecrübeye dayalı bilgilerin </w:t>
            </w:r>
            <w:proofErr w:type="spellStart"/>
            <w:r>
              <w:rPr>
                <w:color w:val="494D55"/>
                <w:sz w:val="20"/>
                <w:szCs w:val="20"/>
                <w:shd w:val="clear" w:color="auto" w:fill="FFFFFF"/>
              </w:rPr>
              <w:t>yanısıra</w:t>
            </w:r>
            <w:proofErr w:type="spellEnd"/>
            <w:r>
              <w:rPr>
                <w:color w:val="494D55"/>
                <w:sz w:val="20"/>
                <w:szCs w:val="20"/>
                <w:shd w:val="clear" w:color="auto" w:fill="FFFFFF"/>
              </w:rPr>
              <w:t xml:space="preserve"> ahlaki öğütler de içerirler. </w:t>
            </w:r>
            <w:proofErr w:type="gramStart"/>
            <w:r>
              <w:rPr>
                <w:color w:val="494D55"/>
                <w:sz w:val="20"/>
                <w:szCs w:val="20"/>
                <w:shd w:val="clear" w:color="auto" w:fill="FFFFFF"/>
              </w:rPr>
              <w:t xml:space="preserve">Türk-İslam siyaset düşüncesinin üretildiği önemli kaynaklar olarak siyasetname metinleri </w:t>
            </w:r>
            <w:r w:rsidRPr="00143119">
              <w:rPr>
                <w:color w:val="494D55"/>
                <w:sz w:val="20"/>
                <w:szCs w:val="20"/>
                <w:shd w:val="clear" w:color="auto" w:fill="FFFFFF"/>
              </w:rPr>
              <w:t>devlet yönetiminin temel ilkeleri, devlet başkanında bulunması gereken başlıca özellikler, yönetimde dikkat edilmesi veya kaçınılması gereken hususlar, devlet görevlilerinin tayin v</w:t>
            </w:r>
            <w:r>
              <w:rPr>
                <w:color w:val="494D55"/>
                <w:sz w:val="20"/>
                <w:szCs w:val="20"/>
                <w:shd w:val="clear" w:color="auto" w:fill="FFFFFF"/>
              </w:rPr>
              <w:t>e denetimleri, kamu kaynaklarının idaresi, devletler</w:t>
            </w:r>
            <w:r w:rsidRPr="00143119">
              <w:rPr>
                <w:color w:val="494D55"/>
                <w:sz w:val="20"/>
                <w:szCs w:val="20"/>
                <w:shd w:val="clear" w:color="auto" w:fill="FFFFFF"/>
              </w:rPr>
              <w:t>arası ilişkilerde uyulma</w:t>
            </w:r>
            <w:r>
              <w:rPr>
                <w:color w:val="494D55"/>
                <w:sz w:val="20"/>
                <w:szCs w:val="20"/>
                <w:shd w:val="clear" w:color="auto" w:fill="FFFFFF"/>
              </w:rPr>
              <w:t>sı gereken kurallar, yöneticilerin</w:t>
            </w:r>
            <w:r w:rsidRPr="00143119">
              <w:rPr>
                <w:color w:val="494D55"/>
                <w:sz w:val="20"/>
                <w:szCs w:val="20"/>
                <w:shd w:val="clear" w:color="auto" w:fill="FFFFFF"/>
              </w:rPr>
              <w:t xml:space="preserve"> sorumlulukları, devletin ayakta kalmasının temel şartları gibi konular üzerinde durulur. </w:t>
            </w:r>
            <w:proofErr w:type="gramEnd"/>
            <w:r>
              <w:rPr>
                <w:color w:val="494D55"/>
                <w:sz w:val="20"/>
                <w:szCs w:val="20"/>
                <w:shd w:val="clear" w:color="auto" w:fill="FFFFFF"/>
              </w:rPr>
              <w:t xml:space="preserve">Tarihimizde Siyasetname türünün ilk örneklerinden biri olarak ele alacağımız Orhun kitabelerinden başlayarak dönemsel olarak temsil değeri olan temel metinler üzerinden siyaset aklımızın tarihsel gelişimi dönemin </w:t>
            </w:r>
            <w:proofErr w:type="spellStart"/>
            <w:r>
              <w:rPr>
                <w:color w:val="494D55"/>
                <w:sz w:val="20"/>
                <w:szCs w:val="20"/>
                <w:shd w:val="clear" w:color="auto" w:fill="FFFFFF"/>
              </w:rPr>
              <w:t>sosyo</w:t>
            </w:r>
            <w:proofErr w:type="spellEnd"/>
            <w:r>
              <w:rPr>
                <w:color w:val="494D55"/>
                <w:sz w:val="20"/>
                <w:szCs w:val="20"/>
                <w:shd w:val="clear" w:color="auto" w:fill="FFFFFF"/>
              </w:rPr>
              <w:t xml:space="preserve">-ekonomik koşulları da dikkate alınarak ele alınacaktır. </w:t>
            </w:r>
          </w:p>
        </w:tc>
      </w:tr>
      <w:tr w:rsidR="009B239C" w:rsidRPr="005A5FAC" w:rsidTr="004B60E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Temel</w:t>
            </w: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 Ders Kitabı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Default="001E6C4E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Seçilen Siyasetnameler Orijinal metinler üzerinden okunacaktır. </w:t>
            </w:r>
          </w:p>
          <w:p w:rsidR="002C40AB" w:rsidRDefault="00716E73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>Orhun Kitabeleri,</w:t>
            </w:r>
            <w:r w:rsidR="002C40AB">
              <w:rPr>
                <w:color w:val="000000"/>
                <w:sz w:val="20"/>
                <w:szCs w:val="20"/>
              </w:rPr>
              <w:t xml:space="preserve"> Muharrem Ergin, Boğaziçi Yayınları</w:t>
            </w:r>
          </w:p>
          <w:p w:rsidR="002C40AB" w:rsidRDefault="00716E73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 xml:space="preserve"> </w:t>
            </w:r>
            <w:r w:rsidR="00161D33" w:rsidRPr="002C40AB">
              <w:rPr>
                <w:color w:val="000000"/>
                <w:sz w:val="20"/>
                <w:szCs w:val="20"/>
              </w:rPr>
              <w:t>Kutadgu Bilig,</w:t>
            </w:r>
            <w:r w:rsidR="002C40AB">
              <w:rPr>
                <w:color w:val="000000"/>
                <w:sz w:val="20"/>
                <w:szCs w:val="20"/>
              </w:rPr>
              <w:t xml:space="preserve"> Yusuf Has </w:t>
            </w:r>
            <w:proofErr w:type="spellStart"/>
            <w:r w:rsidR="002C40AB">
              <w:rPr>
                <w:color w:val="000000"/>
                <w:sz w:val="20"/>
                <w:szCs w:val="20"/>
              </w:rPr>
              <w:t>Hacib</w:t>
            </w:r>
            <w:proofErr w:type="spellEnd"/>
            <w:r w:rsidR="002C40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C40AB">
              <w:rPr>
                <w:color w:val="000000"/>
                <w:sz w:val="20"/>
                <w:szCs w:val="20"/>
              </w:rPr>
              <w:t>Kabalcı</w:t>
            </w:r>
            <w:proofErr w:type="spellEnd"/>
            <w:r w:rsidR="002C40AB">
              <w:rPr>
                <w:color w:val="000000"/>
                <w:sz w:val="20"/>
                <w:szCs w:val="20"/>
              </w:rPr>
              <w:t xml:space="preserve"> Yayınları</w:t>
            </w:r>
          </w:p>
          <w:p w:rsidR="002C40AB" w:rsidRDefault="00161D33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 xml:space="preserve"> Siyasetname, </w:t>
            </w:r>
            <w:proofErr w:type="spellStart"/>
            <w:r w:rsidR="002C40AB">
              <w:rPr>
                <w:color w:val="000000"/>
                <w:sz w:val="20"/>
                <w:szCs w:val="20"/>
              </w:rPr>
              <w:t>Nizamülmülk</w:t>
            </w:r>
            <w:proofErr w:type="spellEnd"/>
            <w:r w:rsidR="002C40A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2C40AB">
              <w:rPr>
                <w:color w:val="000000"/>
                <w:sz w:val="20"/>
                <w:szCs w:val="20"/>
              </w:rPr>
              <w:t>Dergah</w:t>
            </w:r>
            <w:proofErr w:type="gramEnd"/>
            <w:r w:rsidR="002C40AB">
              <w:rPr>
                <w:color w:val="000000"/>
                <w:sz w:val="20"/>
                <w:szCs w:val="20"/>
              </w:rPr>
              <w:t xml:space="preserve"> Yayınları</w:t>
            </w:r>
          </w:p>
          <w:p w:rsidR="002C40AB" w:rsidRDefault="00161D33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2C40AB">
              <w:rPr>
                <w:color w:val="000000"/>
                <w:sz w:val="20"/>
                <w:szCs w:val="20"/>
              </w:rPr>
              <w:t>Asafname</w:t>
            </w:r>
            <w:proofErr w:type="spellEnd"/>
            <w:r w:rsidRPr="002C40AB">
              <w:rPr>
                <w:color w:val="000000"/>
                <w:sz w:val="20"/>
                <w:szCs w:val="20"/>
              </w:rPr>
              <w:t>,</w:t>
            </w:r>
            <w:r w:rsidR="002C40AB">
              <w:rPr>
                <w:color w:val="000000"/>
                <w:sz w:val="20"/>
                <w:szCs w:val="20"/>
              </w:rPr>
              <w:t xml:space="preserve"> Lütfi Paşa, Büyüyen Ay yayınları</w:t>
            </w:r>
          </w:p>
          <w:p w:rsidR="002C40AB" w:rsidRDefault="00161D33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 xml:space="preserve"> Ahlak-ı </w:t>
            </w:r>
            <w:proofErr w:type="spellStart"/>
            <w:proofErr w:type="gramStart"/>
            <w:r w:rsidRPr="002C40AB">
              <w:rPr>
                <w:color w:val="000000"/>
                <w:sz w:val="20"/>
                <w:szCs w:val="20"/>
              </w:rPr>
              <w:t>Ala,</w:t>
            </w:r>
            <w:r w:rsidR="002C40AB">
              <w:rPr>
                <w:color w:val="000000"/>
                <w:sz w:val="20"/>
                <w:szCs w:val="20"/>
              </w:rPr>
              <w:t>Kınalızade</w:t>
            </w:r>
            <w:proofErr w:type="spellEnd"/>
            <w:proofErr w:type="gramEnd"/>
            <w:r w:rsidR="002C40AB">
              <w:rPr>
                <w:color w:val="000000"/>
                <w:sz w:val="20"/>
                <w:szCs w:val="20"/>
              </w:rPr>
              <w:t xml:space="preserve"> Ali Çelebi, Klasik Yayınları</w:t>
            </w:r>
          </w:p>
          <w:p w:rsidR="00161D33" w:rsidRPr="002C40AB" w:rsidRDefault="002C40AB" w:rsidP="002C40A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Koçibey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Risaleleri, </w:t>
            </w:r>
            <w:proofErr w:type="spellStart"/>
            <w:r>
              <w:rPr>
                <w:color w:val="000000"/>
                <w:sz w:val="20"/>
                <w:szCs w:val="20"/>
              </w:rPr>
              <w:t>Koçibey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Kabalcı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Yayınları </w:t>
            </w:r>
          </w:p>
        </w:tc>
      </w:tr>
      <w:tr w:rsidR="009B239C" w:rsidRPr="005A5FAC" w:rsidTr="004B60E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161D33">
              <w:rPr>
                <w:color w:val="000000"/>
                <w:sz w:val="20"/>
                <w:szCs w:val="20"/>
              </w:rPr>
              <w:t xml:space="preserve">Siyasetnameler üzerine yazılan tezler, tahliller, kitaplar ve makaleler yardımcı kaynaklar olarak okunacaktır. </w:t>
            </w: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Kredisi (AKTS)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1E6C4E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9C" w:rsidRPr="005A5FAC" w:rsidTr="008778AB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9B239C" w:rsidRPr="009D7E45" w:rsidRDefault="009B239C" w:rsidP="00EB4A60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680C08">
              <w:rPr>
                <w:color w:val="000000"/>
                <w:sz w:val="20"/>
                <w:szCs w:val="20"/>
              </w:rPr>
              <w:t>Alan dışı seçmeli</w:t>
            </w: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Öğretim Dili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CA534E"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9B239C" w:rsidRPr="005A5FAC" w:rsidTr="004B60EB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Amacı ve Hedefi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5B67DD">
            <w:pPr>
              <w:jc w:val="both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CA534E">
              <w:rPr>
                <w:color w:val="000000"/>
                <w:sz w:val="20"/>
                <w:szCs w:val="20"/>
              </w:rPr>
              <w:t xml:space="preserve">Siyasetname metinleri üzerinden geleneksel Türk-İslam siyasi düşüncesini şekillendiren temel metinler tarihsel bir akış içinde analiz edilecektir. </w:t>
            </w:r>
            <w:r w:rsidR="00143119">
              <w:rPr>
                <w:color w:val="000000"/>
                <w:sz w:val="20"/>
                <w:szCs w:val="20"/>
              </w:rPr>
              <w:t xml:space="preserve">Dersi alan öğrencilerin Türk-İslam siyaset düşüncesinin temel kavramları ile aşina olması ve günümüz toplumsal-siyasal olaylarını yorumlarken geleneğin sunduğu zengin birikimin farkında olarak bir anlayış geliştirebilmesi hedeflenmektedir. </w:t>
            </w: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Öğrenim Çıktıları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2C40AB" w:rsidRDefault="00CA534E" w:rsidP="002C40AB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>Türk-İslam siyaset aklını oluşturan temel kavramların modern siyaset düşüncesi ile karşılaştırılması</w:t>
            </w:r>
            <w:r w:rsidR="002C40AB">
              <w:rPr>
                <w:color w:val="000000"/>
                <w:sz w:val="20"/>
                <w:szCs w:val="20"/>
              </w:rPr>
              <w:t>nın yapılması.</w:t>
            </w:r>
          </w:p>
          <w:p w:rsidR="002C40AB" w:rsidRDefault="002C40AB" w:rsidP="002C40AB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Öğrencilerin </w:t>
            </w:r>
            <w:r w:rsidR="00CA534E" w:rsidRPr="002C40AB">
              <w:rPr>
                <w:color w:val="000000"/>
                <w:sz w:val="20"/>
                <w:szCs w:val="20"/>
              </w:rPr>
              <w:t>hayata, topluma, insan doğasına ve devlet ve ik</w:t>
            </w:r>
            <w:r>
              <w:rPr>
                <w:color w:val="000000"/>
                <w:sz w:val="20"/>
                <w:szCs w:val="20"/>
              </w:rPr>
              <w:t>tidar biçimlerine dair düşünce üretmesi.</w:t>
            </w:r>
          </w:p>
          <w:p w:rsidR="009B239C" w:rsidRPr="002C40AB" w:rsidRDefault="00CA534E" w:rsidP="002C40AB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2C40AB">
              <w:rPr>
                <w:color w:val="000000"/>
                <w:sz w:val="20"/>
                <w:szCs w:val="20"/>
              </w:rPr>
              <w:t xml:space="preserve"> </w:t>
            </w:r>
            <w:r w:rsidR="002C40AB">
              <w:rPr>
                <w:color w:val="000000"/>
                <w:sz w:val="20"/>
                <w:szCs w:val="20"/>
              </w:rPr>
              <w:t>H</w:t>
            </w:r>
            <w:r w:rsidRPr="002C40AB">
              <w:rPr>
                <w:color w:val="000000"/>
                <w:sz w:val="20"/>
                <w:szCs w:val="20"/>
              </w:rPr>
              <w:t>em geleneksel dü</w:t>
            </w:r>
            <w:r w:rsidR="002C40AB">
              <w:rPr>
                <w:color w:val="000000"/>
                <w:sz w:val="20"/>
                <w:szCs w:val="20"/>
              </w:rPr>
              <w:t>şünme biçimlerimizi hem de çağdaş siyaset düşüncesini</w:t>
            </w:r>
            <w:r w:rsidRPr="002C40AB">
              <w:rPr>
                <w:color w:val="000000"/>
                <w:sz w:val="20"/>
                <w:szCs w:val="20"/>
              </w:rPr>
              <w:t xml:space="preserve"> yorumlayabilecek köklü </w:t>
            </w:r>
            <w:r w:rsidR="002C40AB">
              <w:rPr>
                <w:color w:val="000000"/>
                <w:sz w:val="20"/>
                <w:szCs w:val="20"/>
              </w:rPr>
              <w:t xml:space="preserve">bir kavram çerçevesine ulaşılması. </w:t>
            </w: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680C08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Yüz</w:t>
            </w:r>
            <w:r w:rsidR="005B67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yüze </w:t>
            </w:r>
          </w:p>
        </w:tc>
      </w:tr>
      <w:tr w:rsidR="009B239C" w:rsidRPr="005A5FAC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1-3.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Hafta:</w:t>
            </w:r>
            <w:r w:rsidR="00143119">
              <w:rPr>
                <w:color w:val="000000"/>
                <w:sz w:val="20"/>
                <w:szCs w:val="20"/>
              </w:rPr>
              <w:t>Türk</w:t>
            </w:r>
            <w:proofErr w:type="spellEnd"/>
            <w:proofErr w:type="gramEnd"/>
            <w:r w:rsidR="00143119">
              <w:rPr>
                <w:color w:val="000000"/>
                <w:sz w:val="20"/>
                <w:szCs w:val="20"/>
              </w:rPr>
              <w:t xml:space="preserve"> İslam siyaset düşüncesinin özetlenmesi, siyasetname türünün tanıtılması,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4-5. Hafta: Orhun Kitabeleri metin analizi.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6-7. Hafta:</w:t>
            </w:r>
            <w:r w:rsidR="001431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Kutadgu Bilig metin analizi.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8-9. –Hafta: Siyasetname metin analizi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Hafta: </w:t>
            </w:r>
            <w:proofErr w:type="spellStart"/>
            <w:r>
              <w:rPr>
                <w:color w:val="000000"/>
                <w:sz w:val="20"/>
                <w:szCs w:val="20"/>
              </w:rPr>
              <w:t>Asafname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metin analizi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11-12. Hafta: Devlet-i Ala metin analizi</w:t>
            </w:r>
          </w:p>
          <w:p w:rsidR="002C40A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Hafta: </w:t>
            </w:r>
            <w:proofErr w:type="spellStart"/>
            <w:r>
              <w:rPr>
                <w:color w:val="000000"/>
                <w:sz w:val="20"/>
                <w:szCs w:val="20"/>
              </w:rPr>
              <w:t>Koçibey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Risalesi Metin Analizi</w:t>
            </w:r>
          </w:p>
          <w:p w:rsidR="009B239C" w:rsidRPr="005A41BB" w:rsidRDefault="002C40AB" w:rsidP="005B67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 Hafta: Final sınavı.  </w:t>
            </w:r>
          </w:p>
          <w:p w:rsidR="009B239C" w:rsidRPr="009D7E45" w:rsidRDefault="009B239C" w:rsidP="004B60EB">
            <w:pPr>
              <w:pStyle w:val="ListeParagraf"/>
              <w:ind w:left="363" w:hanging="284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.</w:t>
            </w:r>
          </w:p>
          <w:p w:rsidR="009B239C" w:rsidRPr="009D7E45" w:rsidRDefault="009B239C" w:rsidP="004B60EB">
            <w:pPr>
              <w:pStyle w:val="ListeParagraf"/>
              <w:ind w:left="363" w:hanging="284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.</w:t>
            </w:r>
          </w:p>
          <w:p w:rsidR="009B239C" w:rsidRPr="009D7E45" w:rsidRDefault="009B239C" w:rsidP="004B60EB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.</w:t>
            </w:r>
          </w:p>
        </w:tc>
      </w:tr>
      <w:tr w:rsidR="009B239C" w:rsidRPr="005A5FAC" w:rsidTr="004B60EB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Öğretim Faaliyetleri</w:t>
            </w:r>
          </w:p>
          <w:p w:rsidR="009B239C" w:rsidRPr="009D7E45" w:rsidRDefault="009B239C" w:rsidP="004B60EB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9D7E45">
              <w:rPr>
                <w:bCs/>
                <w:i/>
                <w:color w:val="000000"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teorik ders saati</w:t>
            </w:r>
            <w:r w:rsidR="002C40AB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Okuma Faaliyetleri</w:t>
            </w:r>
            <w:r w:rsidR="00680C08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İnternetten tarama, kütüphane çalışması</w:t>
            </w:r>
            <w:r w:rsidR="00680C08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Rapor hazırlama</w:t>
            </w:r>
            <w:r w:rsidR="00680C08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 hazırlama</w:t>
            </w:r>
            <w:r w:rsidR="00680C08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Sunum</w:t>
            </w:r>
            <w:r w:rsidR="008778AB">
              <w:rPr>
                <w:color w:val="000000"/>
                <w:sz w:val="20"/>
                <w:szCs w:val="20"/>
              </w:rPr>
              <w:t xml:space="preserve"> </w:t>
            </w:r>
          </w:p>
          <w:p w:rsidR="009B239C" w:rsidRPr="009D7E45" w:rsidRDefault="009B239C" w:rsidP="008778A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Final sınavı ve final sınavına hazırlık</w:t>
            </w:r>
            <w:r w:rsidR="0014311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B239C" w:rsidRPr="005A5FAC" w:rsidTr="004B60E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Değerlendirme Ölçütleri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9B239C" w:rsidRPr="009D7E45" w:rsidTr="004B60E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39C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680C08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8778AB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39C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Dönemiçi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Çalışmaların </w:t>
                  </w:r>
                  <w:r w:rsidRPr="00E65FA8">
                    <w:rPr>
                      <w:sz w:val="20"/>
                      <w:szCs w:val="20"/>
                    </w:rPr>
                    <w:t>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680C08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%60</w:t>
                  </w:r>
                </w:p>
              </w:tc>
            </w:tr>
            <w:tr w:rsidR="009B239C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680C08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%30</w:t>
                  </w:r>
                </w:p>
              </w:tc>
            </w:tr>
            <w:tr w:rsidR="009B239C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680C08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680C08" w:rsidP="004B6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%10</w:t>
                  </w: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239C" w:rsidRPr="005A5FAC" w:rsidTr="004B60E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İş Yükü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9B239C" w:rsidRPr="003F5AB5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5B67DD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 xml:space="preserve">2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B67DD">
                    <w:rPr>
                      <w:color w:val="000000"/>
                      <w:sz w:val="18"/>
                      <w:szCs w:val="18"/>
                    </w:rPr>
                    <w:t xml:space="preserve"> 28 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680C08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12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4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C40AB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C40AB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B67DD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B67DD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>2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C40AB">
                    <w:rPr>
                      <w:color w:val="000000"/>
                      <w:sz w:val="18"/>
                      <w:szCs w:val="18"/>
                    </w:rPr>
                    <w:t>52</w:t>
                  </w:r>
                  <w:r w:rsidR="00680C08">
                    <w:rPr>
                      <w:color w:val="000000"/>
                      <w:sz w:val="18"/>
                      <w:szCs w:val="18"/>
                    </w:rPr>
                    <w:t xml:space="preserve"> saat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BE7B1A" w:rsidRDefault="00BE7B1A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</w:p>
                <w:p w:rsidR="00BE7B1A" w:rsidRPr="003F5AB5" w:rsidRDefault="008778AB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2,08</w:t>
                  </w:r>
                </w:p>
              </w:tc>
            </w:tr>
            <w:tr w:rsidR="009B239C" w:rsidRPr="003F5AB5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3F5AB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BE7B1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B239C" w:rsidRPr="009D7E45" w:rsidRDefault="009B239C" w:rsidP="004B60EB">
            <w:pPr>
              <w:jc w:val="center"/>
              <w:rPr>
                <w:sz w:val="20"/>
                <w:szCs w:val="20"/>
              </w:rPr>
            </w:pPr>
          </w:p>
        </w:tc>
      </w:tr>
      <w:tr w:rsidR="009B239C" w:rsidRPr="005A5FAC" w:rsidTr="004B60EB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B239C" w:rsidRPr="009D7E45" w:rsidTr="0055327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55327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55327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553273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4B60EB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Dersi Verecek Öğretim Eleman(</w:t>
            </w:r>
            <w:proofErr w:type="spellStart"/>
            <w:r w:rsidRPr="009D7E45">
              <w:rPr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 w:rsidRPr="009D7E45">
              <w:rPr>
                <w:b/>
                <w:bCs/>
                <w:color w:val="000000"/>
                <w:sz w:val="20"/>
                <w:szCs w:val="20"/>
              </w:rPr>
              <w:t>)ı ve İletişim Bilgileri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9B239C" w:rsidRPr="005A41BB" w:rsidRDefault="009B239C" w:rsidP="004B60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305B0" w:rsidRDefault="002305B0"/>
    <w:sectPr w:rsidR="002305B0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73E7"/>
    <w:multiLevelType w:val="hybridMultilevel"/>
    <w:tmpl w:val="C22A5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0DE3"/>
    <w:multiLevelType w:val="hybridMultilevel"/>
    <w:tmpl w:val="8598B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3FEC"/>
    <w:multiLevelType w:val="hybridMultilevel"/>
    <w:tmpl w:val="7602D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0E490E"/>
    <w:rsid w:val="00143119"/>
    <w:rsid w:val="00151705"/>
    <w:rsid w:val="00161D33"/>
    <w:rsid w:val="001E6C4E"/>
    <w:rsid w:val="00227BDB"/>
    <w:rsid w:val="002305B0"/>
    <w:rsid w:val="002C40AB"/>
    <w:rsid w:val="00354B39"/>
    <w:rsid w:val="00417278"/>
    <w:rsid w:val="00553273"/>
    <w:rsid w:val="005B67DD"/>
    <w:rsid w:val="00680C08"/>
    <w:rsid w:val="006F287E"/>
    <w:rsid w:val="00716E73"/>
    <w:rsid w:val="008778AB"/>
    <w:rsid w:val="009A45C5"/>
    <w:rsid w:val="009B239C"/>
    <w:rsid w:val="00BE7B1A"/>
    <w:rsid w:val="00CA534E"/>
    <w:rsid w:val="00D0697F"/>
    <w:rsid w:val="00E578C3"/>
    <w:rsid w:val="00E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330"/>
  <w15:chartTrackingRefBased/>
  <w15:docId w15:val="{5F940AD3-6223-48ED-9472-F704E39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3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0C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B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B1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pc</cp:lastModifiedBy>
  <cp:revision>8</cp:revision>
  <cp:lastPrinted>2020-01-20T12:28:00Z</cp:lastPrinted>
  <dcterms:created xsi:type="dcterms:W3CDTF">2019-12-20T14:08:00Z</dcterms:created>
  <dcterms:modified xsi:type="dcterms:W3CDTF">2020-08-18T13:47:00Z</dcterms:modified>
</cp:coreProperties>
</file>