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D9E" w:rsidRDefault="007B2D9E" w:rsidP="00BF3397">
      <w:pPr>
        <w:pStyle w:val="KDD-Balk-3"/>
        <w:jc w:val="center"/>
      </w:pPr>
      <w:bookmarkStart w:id="0" w:name="_Toc491441307"/>
      <w:bookmarkStart w:id="1" w:name="_GoBack"/>
      <w:bookmarkEnd w:id="1"/>
      <w:r>
        <w:t>DIŞ DEĞERLENDİRME PROGRAMI</w:t>
      </w:r>
    </w:p>
    <w:p w:rsidR="00E32D95" w:rsidRDefault="00B43840" w:rsidP="00BF3397">
      <w:pPr>
        <w:pStyle w:val="KDD-Balk-3"/>
        <w:jc w:val="center"/>
      </w:pPr>
      <w:r>
        <w:t xml:space="preserve">BİRİM </w:t>
      </w:r>
      <w:r w:rsidR="00E32D95" w:rsidRPr="00DD3BDD">
        <w:t>DEĞERLENDİRME FORMU</w:t>
      </w:r>
      <w:bookmarkEnd w:id="0"/>
    </w:p>
    <w:p w:rsidR="00B43840" w:rsidRDefault="00B43840" w:rsidP="00B43840">
      <w:pPr>
        <w:rPr>
          <w:rFonts w:ascii="Arial-BoldMT" w:hAnsi="Arial-BoldMT" w:cs="Arial-BoldMT"/>
          <w:b/>
          <w:bCs/>
        </w:rPr>
      </w:pPr>
      <w:r>
        <w:rPr>
          <w:rFonts w:ascii="Arial-BoldMT" w:hAnsi="Arial-BoldMT" w:cs="Arial-BoldMT"/>
          <w:b/>
          <w:bCs/>
        </w:rPr>
        <w:t xml:space="preserve">Birim </w:t>
      </w:r>
      <w:r w:rsidRPr="00011A80">
        <w:rPr>
          <w:rFonts w:ascii="Arial-BoldMT" w:hAnsi="Arial-BoldMT" w:cs="Arial-BoldMT"/>
          <w:b/>
          <w:bCs/>
        </w:rPr>
        <w:t>A</w:t>
      </w:r>
      <w:r>
        <w:rPr>
          <w:rFonts w:ascii="Arial-BoldMT" w:hAnsi="Arial-BoldMT" w:cs="Arial-BoldMT"/>
          <w:b/>
          <w:bCs/>
        </w:rPr>
        <w:t>dı</w:t>
      </w:r>
      <w:r w:rsidRPr="00011A80">
        <w:rPr>
          <w:rFonts w:ascii="Arial-BoldMT" w:hAnsi="Arial-BoldMT" w:cs="Arial-BoldMT"/>
          <w:b/>
          <w:bCs/>
        </w:rPr>
        <w:t>:</w:t>
      </w:r>
      <w:r w:rsidR="00570136">
        <w:rPr>
          <w:rFonts w:ascii="Arial-BoldMT" w:hAnsi="Arial-BoldMT" w:cs="Arial-BoldMT"/>
          <w:b/>
          <w:bCs/>
        </w:rPr>
        <w:t>Gazi Üniversitesi Laboratuvar Hayvanları Yetiştirme ve Deneysel Araştırmalar Merkezi</w:t>
      </w:r>
    </w:p>
    <w:p w:rsidR="00B43840" w:rsidRDefault="00B43840" w:rsidP="00B43840">
      <w:pPr>
        <w:rPr>
          <w:rFonts w:ascii="Arial-BoldMT" w:hAnsi="Arial-BoldMT" w:cs="Arial-BoldMT"/>
          <w:b/>
          <w:bCs/>
        </w:rPr>
      </w:pPr>
      <w:r>
        <w:rPr>
          <w:rFonts w:ascii="Arial-BoldMT" w:hAnsi="Arial-BoldMT" w:cs="Arial-BoldMT"/>
          <w:b/>
          <w:bCs/>
        </w:rPr>
        <w:t>Birim Yöneticisi:</w:t>
      </w:r>
      <w:r w:rsidR="00570136">
        <w:rPr>
          <w:rFonts w:ascii="Arial-BoldMT" w:hAnsi="Arial-BoldMT" w:cs="Arial-BoldMT"/>
          <w:b/>
          <w:bCs/>
        </w:rPr>
        <w:t>Prof. Dr. Abdulkadir Bedirli</w:t>
      </w:r>
    </w:p>
    <w:p w:rsidR="00B43840" w:rsidRDefault="00B43840" w:rsidP="00B43840">
      <w:pPr>
        <w:rPr>
          <w:rFonts w:ascii="Arial-BoldMT" w:hAnsi="Arial-BoldMT" w:cs="Arial-BoldMT"/>
          <w:b/>
          <w:bCs/>
        </w:rPr>
      </w:pPr>
      <w:r>
        <w:rPr>
          <w:rFonts w:ascii="Arial-BoldMT" w:hAnsi="Arial-BoldMT" w:cs="Arial-BoldMT"/>
          <w:b/>
          <w:bCs/>
        </w:rPr>
        <w:t xml:space="preserve">Birim Kalite Koordinatörü: </w:t>
      </w:r>
    </w:p>
    <w:tbl>
      <w:tblPr>
        <w:tblStyle w:val="TabloKlavuzu"/>
        <w:tblW w:w="14029" w:type="dxa"/>
        <w:tblLook w:val="04A0" w:firstRow="1" w:lastRow="0" w:firstColumn="1" w:lastColumn="0" w:noHBand="0" w:noVBand="1"/>
      </w:tblPr>
      <w:tblGrid>
        <w:gridCol w:w="7792"/>
        <w:gridCol w:w="6237"/>
      </w:tblGrid>
      <w:tr w:rsidR="00BF3397" w:rsidRPr="00011A80" w:rsidTr="00BF3397">
        <w:trPr>
          <w:trHeight w:val="530"/>
        </w:trPr>
        <w:tc>
          <w:tcPr>
            <w:tcW w:w="7792" w:type="dxa"/>
            <w:vMerge w:val="restart"/>
            <w:vAlign w:val="center"/>
          </w:tcPr>
          <w:p w:rsidR="00BF3397" w:rsidRPr="00011A80" w:rsidRDefault="00BF3397" w:rsidP="006138CB">
            <w:pPr>
              <w:jc w:val="center"/>
              <w:rPr>
                <w:rFonts w:cs="ArialMT"/>
                <w:color w:val="000000"/>
                <w:sz w:val="20"/>
                <w:szCs w:val="20"/>
              </w:rPr>
            </w:pPr>
            <w:r w:rsidRPr="00011A80">
              <w:rPr>
                <w:rFonts w:cs="Arial-BoldMT"/>
                <w:b/>
                <w:bCs/>
                <w:sz w:val="20"/>
                <w:szCs w:val="20"/>
              </w:rPr>
              <w:t>Ölçütler</w:t>
            </w:r>
          </w:p>
        </w:tc>
        <w:tc>
          <w:tcPr>
            <w:tcW w:w="6237" w:type="dxa"/>
            <w:vAlign w:val="center"/>
          </w:tcPr>
          <w:p w:rsidR="00BF3397" w:rsidRPr="00011A80" w:rsidRDefault="00BF3397" w:rsidP="006138CB">
            <w:pPr>
              <w:jc w:val="center"/>
              <w:rPr>
                <w:rFonts w:cs="ArialMT"/>
                <w:color w:val="000000"/>
                <w:sz w:val="20"/>
                <w:szCs w:val="20"/>
              </w:rPr>
            </w:pPr>
            <w:r w:rsidRPr="00011A80">
              <w:rPr>
                <w:rFonts w:cs="Arial-BoldMT"/>
                <w:b/>
                <w:bCs/>
                <w:sz w:val="20"/>
                <w:szCs w:val="20"/>
              </w:rPr>
              <w:t>ÖLÇÜTLE BULUŞMA DÜZEYİ</w:t>
            </w:r>
          </w:p>
        </w:tc>
      </w:tr>
      <w:tr w:rsidR="00BF3397" w:rsidRPr="00011A80" w:rsidTr="00BF3397">
        <w:trPr>
          <w:trHeight w:val="552"/>
        </w:trPr>
        <w:tc>
          <w:tcPr>
            <w:tcW w:w="7792" w:type="dxa"/>
            <w:vMerge/>
            <w:vAlign w:val="center"/>
          </w:tcPr>
          <w:p w:rsidR="00BF3397" w:rsidRPr="00011A80" w:rsidRDefault="00BF3397" w:rsidP="005F6EBC">
            <w:pPr>
              <w:rPr>
                <w:rFonts w:cs="ArialMT"/>
                <w:color w:val="000000"/>
                <w:sz w:val="20"/>
                <w:szCs w:val="20"/>
              </w:rPr>
            </w:pPr>
          </w:p>
        </w:tc>
        <w:tc>
          <w:tcPr>
            <w:tcW w:w="6237" w:type="dxa"/>
            <w:vAlign w:val="center"/>
          </w:tcPr>
          <w:p w:rsidR="00BF3397" w:rsidRPr="00011A80" w:rsidRDefault="00BF3397" w:rsidP="00011A80">
            <w:pPr>
              <w:jc w:val="center"/>
              <w:rPr>
                <w:rFonts w:cs="ArialMT"/>
                <w:color w:val="000000"/>
                <w:sz w:val="20"/>
                <w:szCs w:val="20"/>
              </w:rPr>
            </w:pPr>
            <w:r w:rsidRPr="00011A80">
              <w:rPr>
                <w:rFonts w:cs="Arial-BoldMT"/>
                <w:b/>
                <w:bCs/>
                <w:sz w:val="20"/>
                <w:szCs w:val="20"/>
              </w:rPr>
              <w:t>AÇIKLAMA</w:t>
            </w:r>
          </w:p>
        </w:tc>
      </w:tr>
      <w:tr w:rsidR="00BF3397" w:rsidRPr="00011A80" w:rsidTr="00BF3397">
        <w:trPr>
          <w:trHeight w:val="677"/>
        </w:trPr>
        <w:tc>
          <w:tcPr>
            <w:tcW w:w="7792" w:type="dxa"/>
            <w:shd w:val="clear" w:color="auto" w:fill="E2EFD9" w:themeFill="accent6" w:themeFillTint="33"/>
            <w:vAlign w:val="center"/>
          </w:tcPr>
          <w:p w:rsidR="00BF3397" w:rsidRPr="00011A80" w:rsidRDefault="00BF3397" w:rsidP="00B43840">
            <w:pPr>
              <w:rPr>
                <w:rFonts w:cs="ArialMT"/>
                <w:color w:val="000000"/>
                <w:sz w:val="20"/>
                <w:szCs w:val="20"/>
              </w:rPr>
            </w:pPr>
            <w:r>
              <w:rPr>
                <w:rFonts w:cs="Arial-BoldMT"/>
                <w:b/>
                <w:bCs/>
                <w:sz w:val="20"/>
                <w:szCs w:val="20"/>
              </w:rPr>
              <w:t xml:space="preserve">BİRİM </w:t>
            </w:r>
            <w:r w:rsidRPr="00011A80">
              <w:rPr>
                <w:rFonts w:cs="Arial-BoldMT"/>
                <w:b/>
                <w:bCs/>
                <w:sz w:val="20"/>
                <w:szCs w:val="20"/>
              </w:rPr>
              <w:t>HAKKINDA BİLGİLER</w:t>
            </w:r>
          </w:p>
        </w:tc>
        <w:tc>
          <w:tcPr>
            <w:tcW w:w="6237" w:type="dxa"/>
            <w:shd w:val="clear" w:color="auto" w:fill="E2EFD9" w:themeFill="accent6" w:themeFillTint="33"/>
            <w:vAlign w:val="center"/>
          </w:tcPr>
          <w:p w:rsidR="00BF3397" w:rsidRPr="001F67A4" w:rsidRDefault="001F67A4" w:rsidP="005F6EBC">
            <w:pPr>
              <w:rPr>
                <w:rFonts w:cs="ArialMT"/>
                <w:color w:val="000000"/>
                <w:sz w:val="20"/>
                <w:szCs w:val="20"/>
              </w:rPr>
            </w:pPr>
            <w:r w:rsidRPr="001F67A4">
              <w:rPr>
                <w:rFonts w:cs="ArialMT"/>
                <w:color w:val="000000"/>
                <w:sz w:val="20"/>
                <w:szCs w:val="20"/>
              </w:rPr>
              <w:t xml:space="preserve">Merkez, Gazi Üniversitesi bünyesinde laboratuvar hayvanları kullanılarak gerçekleştirilecek deneysel araştırmaların, sağlıklı bir şekilde ve etik kurallar çerçevesinde yürütülmesi için, gerekli alt yapının oluşturulması amacıyla kurulmuş merkezdir. </w:t>
            </w:r>
            <w:r w:rsidR="00570136">
              <w:rPr>
                <w:rFonts w:cs="ArialMT"/>
                <w:color w:val="000000"/>
                <w:sz w:val="20"/>
                <w:szCs w:val="20"/>
              </w:rPr>
              <w:t>Birim</w:t>
            </w:r>
            <w:r w:rsidRPr="001F67A4">
              <w:rPr>
                <w:rFonts w:cs="ArialMT"/>
                <w:color w:val="000000"/>
                <w:sz w:val="20"/>
                <w:szCs w:val="20"/>
              </w:rPr>
              <w:t>, laboratuvar hayvanlarının kullanılacağı araştırma projeleri için, uluslararası standartlarda deney hayvanı üretiminin ve bakımının yapılması, deneysel araştırmalar için temel laboratuvar gereksinimleri ve teknik koşulların sağlanması ve uygulamaların etik çerçevesinde yürütülmesinin takibi amaçlarını taşımaktadır.</w:t>
            </w:r>
          </w:p>
          <w:p w:rsidR="001F67A4" w:rsidRPr="001F67A4" w:rsidRDefault="001F67A4" w:rsidP="001F67A4">
            <w:pPr>
              <w:pStyle w:val="NormalWeb"/>
              <w:shd w:val="clear" w:color="auto" w:fill="FFFFFF"/>
              <w:spacing w:before="0" w:beforeAutospacing="0" w:after="150" w:afterAutospacing="0"/>
              <w:jc w:val="both"/>
              <w:rPr>
                <w:rFonts w:asciiTheme="minorHAnsi" w:eastAsiaTheme="minorHAnsi" w:hAnsiTheme="minorHAnsi" w:cs="ArialMT"/>
                <w:color w:val="000000"/>
                <w:sz w:val="20"/>
                <w:szCs w:val="20"/>
                <w:lang w:eastAsia="en-US"/>
              </w:rPr>
            </w:pPr>
            <w:r w:rsidRPr="001F67A4">
              <w:rPr>
                <w:rFonts w:asciiTheme="minorHAnsi" w:eastAsiaTheme="minorHAnsi" w:hAnsiTheme="minorHAnsi" w:cs="ArialMT"/>
                <w:color w:val="000000"/>
                <w:sz w:val="20"/>
                <w:szCs w:val="20"/>
                <w:lang w:eastAsia="en-US"/>
              </w:rPr>
              <w:t>Merkezin mekan ve koşullarının oluşturulma çalışmaları, ilk kez 1985 yılında Prof. Dr. Atilla ENGİN tarafından başlatılmıştır. 1990 yılında  "Deney Hayvanları Yetiştirme ve Deneysel Tıbbi / Cerrahi Araştırma Ünitesi"</w:t>
            </w:r>
            <w:r w:rsidR="008877BC">
              <w:rPr>
                <w:rFonts w:asciiTheme="minorHAnsi" w:eastAsiaTheme="minorHAnsi" w:hAnsiTheme="minorHAnsi" w:cs="ArialMT"/>
                <w:color w:val="000000"/>
                <w:sz w:val="20"/>
                <w:szCs w:val="20"/>
                <w:lang w:eastAsia="en-US"/>
              </w:rPr>
              <w:t xml:space="preserve"> </w:t>
            </w:r>
            <w:r w:rsidRPr="001F67A4">
              <w:rPr>
                <w:rFonts w:asciiTheme="minorHAnsi" w:eastAsiaTheme="minorHAnsi" w:hAnsiTheme="minorHAnsi" w:cs="ArialMT"/>
                <w:color w:val="000000"/>
                <w:sz w:val="20"/>
                <w:szCs w:val="20"/>
                <w:lang w:eastAsia="en-US"/>
              </w:rPr>
              <w:t>olarak adlandırılmıştır ve araştırmacıların hizmetine sunulmuştur. Yönergesi 16 Nisan 2004 tarihinde kabul edilen Gazi Üniversitesi Laboratuvar Hayvanları Yetiştirme ve Deneysel Araştırmalar Merkezi (GÜDAM), Gazi Üniversitesi Rektörlüğü’ne bağlanmıştır.</w:t>
            </w:r>
          </w:p>
          <w:p w:rsidR="001F67A4" w:rsidRPr="001F67A4" w:rsidRDefault="001F67A4" w:rsidP="001F67A4">
            <w:pPr>
              <w:pStyle w:val="NormalWeb"/>
              <w:shd w:val="clear" w:color="auto" w:fill="FFFFFF"/>
              <w:spacing w:before="0" w:beforeAutospacing="0" w:after="150" w:afterAutospacing="0"/>
              <w:jc w:val="both"/>
              <w:rPr>
                <w:rFonts w:asciiTheme="minorHAnsi" w:eastAsiaTheme="minorHAnsi" w:hAnsiTheme="minorHAnsi" w:cs="ArialMT"/>
                <w:color w:val="000000"/>
                <w:sz w:val="20"/>
                <w:szCs w:val="20"/>
                <w:lang w:eastAsia="en-US"/>
              </w:rPr>
            </w:pPr>
            <w:r w:rsidRPr="001F67A4">
              <w:rPr>
                <w:rFonts w:asciiTheme="minorHAnsi" w:eastAsiaTheme="minorHAnsi" w:hAnsiTheme="minorHAnsi" w:cs="ArialMT"/>
                <w:color w:val="000000"/>
                <w:sz w:val="20"/>
                <w:szCs w:val="20"/>
                <w:lang w:eastAsia="en-US"/>
              </w:rPr>
              <w:t xml:space="preserve">Rektör Prof. Dr. Rıza AYHAN ’ın ilk döneminde projesi tamamlanan ve Prof. Dr. Kadri YAMAÇ tarafından Prof. Dr. Engin ÇALGÜNER müdürlüğünde açılışı yapılan GÜDAM, 05.01.2006 tarihinde araştırmacılarımızın kullanımına yönelik olarak hizmete girmiştir. 20.04.2007 tarihinde ise “T.C. </w:t>
            </w:r>
            <w:r w:rsidRPr="001F67A4">
              <w:rPr>
                <w:rFonts w:asciiTheme="minorHAnsi" w:eastAsiaTheme="minorHAnsi" w:hAnsiTheme="minorHAnsi" w:cs="ArialMT"/>
                <w:color w:val="000000"/>
                <w:sz w:val="20"/>
                <w:szCs w:val="20"/>
                <w:lang w:eastAsia="en-US"/>
              </w:rPr>
              <w:lastRenderedPageBreak/>
              <w:t>Gıda, Tarım ve Hayvancılık Bakanlığı”tarafından ilk “ruhsat”landırılan merkezlerden biri olmuştur.</w:t>
            </w:r>
          </w:p>
          <w:p w:rsidR="001F67A4" w:rsidRPr="00011A80" w:rsidRDefault="001F67A4"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5C7447">
            <w:pPr>
              <w:autoSpaceDE w:val="0"/>
              <w:autoSpaceDN w:val="0"/>
              <w:adjustRightInd w:val="0"/>
              <w:jc w:val="both"/>
              <w:rPr>
                <w:rFonts w:cs="ArialMT"/>
                <w:color w:val="000000"/>
                <w:sz w:val="20"/>
                <w:szCs w:val="20"/>
              </w:rPr>
            </w:pPr>
            <w:r>
              <w:rPr>
                <w:rFonts w:cs="Arial-BoldMT"/>
                <w:b/>
                <w:bCs/>
                <w:sz w:val="20"/>
                <w:szCs w:val="20"/>
              </w:rPr>
              <w:lastRenderedPageBreak/>
              <w:t xml:space="preserve">Birimin </w:t>
            </w:r>
            <w:r w:rsidRPr="00011A80">
              <w:rPr>
                <w:rFonts w:cs="Arial-BoldMT"/>
                <w:b/>
                <w:bCs/>
                <w:sz w:val="20"/>
                <w:szCs w:val="20"/>
              </w:rPr>
              <w:t xml:space="preserve">tarihsel gelişimi, misyonu, vizyonu, değerleri, hedefleri, organizasyon yapısı, iyileştirme alanları, stratejik planı, yıllık raporlarına </w:t>
            </w:r>
            <w:r>
              <w:rPr>
                <w:rFonts w:cs="Arial-BoldMT"/>
                <w:b/>
                <w:bCs/>
                <w:sz w:val="20"/>
                <w:szCs w:val="20"/>
              </w:rPr>
              <w:t>Birim</w:t>
            </w:r>
            <w:r w:rsidRPr="00011A80">
              <w:rPr>
                <w:rFonts w:cs="Arial-BoldMT"/>
                <w:b/>
                <w:bCs/>
                <w:sz w:val="20"/>
                <w:szCs w:val="20"/>
              </w:rPr>
              <w:t xml:space="preserve"> web sayfasından kolayca erişilebilmelidir.</w:t>
            </w:r>
          </w:p>
        </w:tc>
        <w:tc>
          <w:tcPr>
            <w:tcW w:w="6237" w:type="dxa"/>
            <w:vAlign w:val="center"/>
          </w:tcPr>
          <w:p w:rsidR="00BF3397" w:rsidRPr="00011A80" w:rsidRDefault="00973D48" w:rsidP="005F6EBC">
            <w:pPr>
              <w:rPr>
                <w:rFonts w:cs="ArialMT"/>
                <w:color w:val="000000"/>
                <w:sz w:val="20"/>
                <w:szCs w:val="20"/>
              </w:rPr>
            </w:pPr>
            <w:r w:rsidRPr="00695E1C">
              <w:rPr>
                <w:rFonts w:cs="ArialMT"/>
                <w:color w:val="000000"/>
                <w:sz w:val="20"/>
                <w:szCs w:val="20"/>
              </w:rPr>
              <w:t>Birimin tarihsel gelişimi, misyonu, vizyonu, organizasyon yapısı</w:t>
            </w:r>
            <w:r w:rsidRPr="00973D48">
              <w:rPr>
                <w:rFonts w:cs="ArialMT"/>
                <w:color w:val="000000"/>
                <w:sz w:val="20"/>
                <w:szCs w:val="20"/>
              </w:rPr>
              <w:t xml:space="preserve"> </w:t>
            </w:r>
            <w:hyperlink r:id="rId8" w:history="1">
              <w:r w:rsidRPr="002410CC">
                <w:rPr>
                  <w:rStyle w:val="Kpr"/>
                  <w:rFonts w:cs="ArialMT"/>
                  <w:sz w:val="20"/>
                  <w:szCs w:val="20"/>
                </w:rPr>
                <w:t>http://gudam.gazi.edu.tr</w:t>
              </w:r>
            </w:hyperlink>
            <w:r>
              <w:rPr>
                <w:rFonts w:cs="ArialMT"/>
                <w:color w:val="000000"/>
                <w:sz w:val="20"/>
                <w:szCs w:val="20"/>
              </w:rPr>
              <w:t xml:space="preserve"> adresinde yayınlanmaktadır. </w:t>
            </w:r>
            <w:r w:rsidR="007D76A2">
              <w:rPr>
                <w:rFonts w:cs="ArialMT"/>
                <w:color w:val="000000"/>
                <w:sz w:val="20"/>
                <w:szCs w:val="20"/>
              </w:rPr>
              <w:t>Merkezde yürütülen deneyler ve deneylerde kullanılan canlı hayvanlar ile ilgili raporlamalar T.C Gıda Tarım ve Hayvancılık Bakanlığı, Gıda ve Kontrol Genel Müdürlüğüne</w:t>
            </w:r>
            <w:r w:rsidR="00570136">
              <w:rPr>
                <w:rFonts w:cs="ArialMT"/>
                <w:color w:val="000000"/>
                <w:sz w:val="20"/>
                <w:szCs w:val="20"/>
              </w:rPr>
              <w:t xml:space="preserve"> ve G.Ü Rektörlüğüne </w:t>
            </w:r>
            <w:r w:rsidR="007D76A2">
              <w:rPr>
                <w:rFonts w:cs="ArialMT"/>
                <w:color w:val="000000"/>
                <w:sz w:val="20"/>
                <w:szCs w:val="20"/>
              </w:rPr>
              <w:t xml:space="preserve"> yapılmaktadır.</w:t>
            </w:r>
          </w:p>
        </w:tc>
      </w:tr>
      <w:tr w:rsidR="00BF3397" w:rsidRPr="00011A80" w:rsidTr="00BF3397">
        <w:trPr>
          <w:trHeight w:val="677"/>
        </w:trPr>
        <w:tc>
          <w:tcPr>
            <w:tcW w:w="7792" w:type="dxa"/>
            <w:shd w:val="clear" w:color="auto" w:fill="E2EFD9" w:themeFill="accent6" w:themeFillTint="33"/>
            <w:vAlign w:val="center"/>
          </w:tcPr>
          <w:p w:rsidR="00BF3397" w:rsidRPr="00011A80" w:rsidRDefault="00BF3397" w:rsidP="0082320D">
            <w:pPr>
              <w:rPr>
                <w:rFonts w:cs="ArialMT"/>
                <w:color w:val="000000"/>
                <w:sz w:val="20"/>
                <w:szCs w:val="20"/>
              </w:rPr>
            </w:pPr>
            <w:r w:rsidRPr="00011A80">
              <w:rPr>
                <w:rFonts w:cs="Arial-BoldMT"/>
                <w:b/>
                <w:bCs/>
                <w:sz w:val="20"/>
                <w:szCs w:val="20"/>
              </w:rPr>
              <w:t>KALİTE GÜVENCESİ SİSTEM</w:t>
            </w:r>
          </w:p>
        </w:tc>
        <w:tc>
          <w:tcPr>
            <w:tcW w:w="6237" w:type="dxa"/>
            <w:shd w:val="clear" w:color="auto" w:fill="E2EFD9" w:themeFill="accent6" w:themeFillTint="33"/>
            <w:vAlign w:val="center"/>
          </w:tcPr>
          <w:p w:rsidR="00BF3397" w:rsidRPr="00011A80" w:rsidRDefault="00BF3397"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autoSpaceDE w:val="0"/>
              <w:autoSpaceDN w:val="0"/>
              <w:adjustRightInd w:val="0"/>
              <w:jc w:val="both"/>
              <w:rPr>
                <w:rFonts w:cs="ArialMT"/>
                <w:color w:val="000000"/>
                <w:sz w:val="20"/>
                <w:szCs w:val="20"/>
              </w:rPr>
            </w:pPr>
            <w:r>
              <w:rPr>
                <w:rFonts w:cs="Arial-BoldMT"/>
                <w:b/>
                <w:bCs/>
                <w:sz w:val="20"/>
                <w:szCs w:val="20"/>
              </w:rPr>
              <w:t>Birim</w:t>
            </w:r>
            <w:r w:rsidRPr="00011A80">
              <w:rPr>
                <w:rFonts w:cs="Arial-BoldMT"/>
                <w:b/>
                <w:bCs/>
                <w:sz w:val="20"/>
                <w:szCs w:val="20"/>
              </w:rPr>
              <w:t>, stratejik yönetiminin bir parçası olarak kalite güvencesi politikaları ve bu politikaları hayata geçirmek üzere stratejilerini belirlemeli ve kamuoyuyla paylaşmalıdır.</w:t>
            </w:r>
          </w:p>
        </w:tc>
        <w:tc>
          <w:tcPr>
            <w:tcW w:w="6237" w:type="dxa"/>
            <w:vAlign w:val="center"/>
          </w:tcPr>
          <w:p w:rsidR="00BF3397" w:rsidRPr="00011A80" w:rsidRDefault="00BF3397"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i/>
                <w:color w:val="000000"/>
                <w:sz w:val="20"/>
                <w:szCs w:val="20"/>
              </w:rPr>
            </w:pPr>
            <w:r w:rsidRPr="00011A80">
              <w:rPr>
                <w:rFonts w:cs="ArialMT"/>
                <w:b/>
                <w:i/>
                <w:color w:val="000000"/>
                <w:sz w:val="20"/>
                <w:szCs w:val="20"/>
              </w:rPr>
              <w:t>a)</w:t>
            </w:r>
            <w:r>
              <w:rPr>
                <w:rFonts w:cs="ArialMT"/>
                <w:b/>
                <w:i/>
                <w:color w:val="000000"/>
                <w:sz w:val="20"/>
                <w:szCs w:val="20"/>
              </w:rPr>
              <w:t>Birimin</w:t>
            </w:r>
            <w:r w:rsidRPr="00011A80">
              <w:rPr>
                <w:rFonts w:cs="ArialMT"/>
                <w:b/>
                <w:i/>
                <w:color w:val="000000"/>
                <w:sz w:val="20"/>
                <w:szCs w:val="20"/>
              </w:rPr>
              <w:t xml:space="preserve"> misyon, vizyon, stratejik hedefleri ve performans göstergelerini belirlemek, izlemek ve iyileştirmek üzere kullandığı tanımlı bir süreci bulunmalıdır.</w:t>
            </w:r>
          </w:p>
          <w:p w:rsidR="00BF3397" w:rsidRPr="00011A80" w:rsidRDefault="00BF3397" w:rsidP="00343417">
            <w:pPr>
              <w:jc w:val="both"/>
              <w:rPr>
                <w:rFonts w:cs="ArialMT"/>
                <w:b/>
                <w:i/>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ilan edilmiş bir kalite politikası vardır. (</w:t>
            </w:r>
            <w:r>
              <w:rPr>
                <w:rFonts w:cs="ArialMT"/>
                <w:color w:val="000000"/>
                <w:sz w:val="20"/>
                <w:szCs w:val="20"/>
              </w:rPr>
              <w:t>Birim</w:t>
            </w:r>
            <w:r w:rsidRPr="00011A80">
              <w:rPr>
                <w:rFonts w:cs="ArialMT"/>
                <w:color w:val="000000"/>
                <w:sz w:val="20"/>
                <w:szCs w:val="20"/>
              </w:rPr>
              <w:t xml:space="preserve"> web sayfasında kalite politikası)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Kalite Güvencesi Politikası </w:t>
            </w:r>
            <w:r>
              <w:rPr>
                <w:rFonts w:cs="ArialMT"/>
                <w:color w:val="000000"/>
                <w:sz w:val="20"/>
                <w:szCs w:val="20"/>
              </w:rPr>
              <w:t>Birimin</w:t>
            </w:r>
            <w:r w:rsidRPr="00011A80">
              <w:rPr>
                <w:rFonts w:cs="ArialMT"/>
                <w:color w:val="000000"/>
                <w:sz w:val="20"/>
                <w:szCs w:val="20"/>
              </w:rPr>
              <w:t xml:space="preserve"> tercihini yansıtmalıdır (standartlara uygunluk, amaca</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uygunluk ya da her ikisi birlikte</w:t>
            </w:r>
            <w:r w:rsidR="002B1407">
              <w:rPr>
                <w:rFonts w:cs="ArialMT"/>
                <w:color w:val="000000"/>
                <w:sz w:val="20"/>
                <w:szCs w:val="20"/>
              </w:rPr>
              <w:t xml:space="preserve"> </w:t>
            </w:r>
            <w:r w:rsidRPr="00011A80">
              <w:rPr>
                <w:rFonts w:cs="ArialMT"/>
                <w:color w:val="000000"/>
                <w:sz w:val="20"/>
                <w:szCs w:val="20"/>
              </w:rPr>
              <w:t>vb</w:t>
            </w:r>
            <w:r w:rsidR="002B1407">
              <w:rPr>
                <w:rFonts w:cs="ArialMT"/>
                <w:color w:val="000000"/>
                <w:sz w:val="20"/>
                <w:szCs w:val="20"/>
              </w:rPr>
              <w:t>.</w:t>
            </w:r>
            <w:r w:rsidRPr="00011A80">
              <w:rPr>
                <w:rFonts w:cs="ArialMT"/>
                <w:color w:val="000000"/>
                <w:sz w:val="20"/>
                <w:szCs w:val="20"/>
              </w:rPr>
              <w:t>)</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Stratejik Plan ve Performans Programında yer alan performans göstergeleri ile</w:t>
            </w:r>
            <w:r>
              <w:rPr>
                <w:rFonts w:cs="ArialMT"/>
                <w:color w:val="000000"/>
                <w:sz w:val="20"/>
                <w:szCs w:val="20"/>
              </w:rPr>
              <w:t xml:space="preserve"> </w:t>
            </w:r>
            <w:r w:rsidRPr="00011A80">
              <w:rPr>
                <w:rFonts w:cs="ArialMT"/>
                <w:color w:val="000000"/>
                <w:sz w:val="20"/>
                <w:szCs w:val="20"/>
              </w:rPr>
              <w:t>kalite güvencesi süreçleri arasındaki ilişkiyi kurmuş, iç kontrol ve iç denetim sistemini, iç kalite güvence sisteminin tesisi için bir araç olarak kabul etmektedir (KIDR de kalite süreçlerinin, stratejik plan ve iç kontrol sistemi ile ilişkilendirilmesi).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Misyon, vi</w:t>
            </w:r>
            <w:r w:rsidR="002B1407">
              <w:rPr>
                <w:rFonts w:cs="ArialMT"/>
                <w:color w:val="000000"/>
                <w:sz w:val="20"/>
                <w:szCs w:val="20"/>
              </w:rPr>
              <w:t>zyon ve hedefleri kurumsal duruş</w:t>
            </w:r>
            <w:r w:rsidRPr="00011A80">
              <w:rPr>
                <w:rFonts w:cs="ArialMT"/>
                <w:color w:val="000000"/>
                <w:sz w:val="20"/>
                <w:szCs w:val="20"/>
              </w:rPr>
              <w:t>unu, önceliğini ve tercihlerini yansıtmaktadır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Birimde</w:t>
            </w:r>
            <w:r w:rsidRPr="00011A80">
              <w:rPr>
                <w:rFonts w:cs="ArialMT"/>
                <w:color w:val="000000"/>
                <w:sz w:val="20"/>
                <w:szCs w:val="20"/>
              </w:rPr>
              <w:t xml:space="preserve"> misyon farklılaşması odaklı yaklaşım benimsenmiştir (Bütçe ve insan kaynakları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yönetimi ve performans göstergeleri, misyon odaklı yaklaşımla uyumludur)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Stratejik plan, performans p</w:t>
            </w:r>
            <w:r w:rsidR="002B1407">
              <w:rPr>
                <w:rFonts w:cs="ArialMT"/>
                <w:color w:val="000000"/>
                <w:sz w:val="20"/>
                <w:szCs w:val="20"/>
              </w:rPr>
              <w:t>rogramı ve bütçe arasındaki iliş</w:t>
            </w:r>
            <w:r w:rsidRPr="00011A80">
              <w:rPr>
                <w:rFonts w:cs="ArialMT"/>
                <w:color w:val="000000"/>
                <w:sz w:val="20"/>
                <w:szCs w:val="20"/>
              </w:rPr>
              <w:t>ki fonksiyonel bir şekilde kurulmuştur.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Planlama, Uygulama, Kontrol ve Önlem alma (PUKÖ) döngüsü yönetim sistemi, eğitim öğretim, araştırma ve varsa toplumsal katkı süreçleriyle idari ve yönetsel süreçlerinin tamamında işletilmektedir.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xml:space="preserve"> yöneticilerinde, kalite çevrimleri konusunda farkındalık, sahiplenme ve motivasyon düzeyi yüksektir.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lastRenderedPageBreak/>
              <w:t xml:space="preserve">• Eğitim-öğretim, araştırma, idari ve toplumsal katkı süreçlerinde </w:t>
            </w:r>
            <w:r>
              <w:rPr>
                <w:rFonts w:cs="ArialMT"/>
                <w:color w:val="000000"/>
                <w:sz w:val="20"/>
                <w:szCs w:val="20"/>
              </w:rPr>
              <w:t>Birime</w:t>
            </w:r>
            <w:r w:rsidRPr="00011A80">
              <w:rPr>
                <w:rFonts w:cs="ArialMT"/>
                <w:color w:val="000000"/>
                <w:sz w:val="20"/>
                <w:szCs w:val="20"/>
              </w:rPr>
              <w:t xml:space="preserve"> özgü anahtar performans göstergeleri tanımlanmıştır. (Eğitim ve öğretim faaliyetlerine yönelik olarak öğrencilerin; demografik bilgileri, gelişimi ve başarı oranı, program memnuniyeti vb. bilgiler; Ar-Ge faaliyetlerine yönelik olarak araştırma kadrosunun; ulusal/uluslararası dış kaynaklı proje sayısı ve bütçesi, yayımlarının nicelik ve niteliği, aldığı patentler, sanat eserleri vb. bilgiler; Mezunlara yönelik olarak mezunların; istihdam oranları ve istihdamın sektörel dağılımı, nitelikleri, vb. bilgiler; Toplumsal Katkı hedeflerinin izlenmesine yönelik göstergeler; </w:t>
            </w:r>
            <w:r>
              <w:rPr>
                <w:rFonts w:cs="ArialMT"/>
                <w:color w:val="000000"/>
                <w:sz w:val="20"/>
                <w:szCs w:val="20"/>
              </w:rPr>
              <w:t>Birime</w:t>
            </w:r>
            <w:r w:rsidRPr="00011A80">
              <w:rPr>
                <w:rFonts w:cs="ArialMT"/>
                <w:color w:val="000000"/>
                <w:sz w:val="20"/>
                <w:szCs w:val="20"/>
              </w:rPr>
              <w:t xml:space="preserve"> özgü diğer göstergeler)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Uluslararasılaşma stratejisi tanımlıdır. Uluslararası protokoller ve işbirliği programlarının sonuçları nicel göstergelerle değerlendirilmektedir, sonuçlar bir sonraki yıl iyileştirmelerde kullanılmaktadır. (Uluslararasılaşma, eğitim işbirliği çalışmalarının sonuçları (örneğin Erasmus programının katkısı)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Uluslararası öğretim elamanlarının katkısı nicel göstergelerle değerlendirilmektedir.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xml:space="preserve"> içi kalite kültürü yaygınlaşmış ve uygulamalara yansımaktadır.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Kurumsal hafıza ve kurum kültürünün sürekliliğine hassasiyet gösterilmektedir.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tarihsel geçmişi ve alışkanlıkları kalite güvence sistemi ile entegre edilmiştir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sidR="00C90ACC">
              <w:rPr>
                <w:rFonts w:cs="ArialMT"/>
                <w:color w:val="000000"/>
                <w:sz w:val="20"/>
                <w:szCs w:val="20"/>
              </w:rPr>
              <w:t xml:space="preserve">Kurum </w:t>
            </w:r>
            <w:r w:rsidRPr="00011A80">
              <w:rPr>
                <w:rFonts w:cs="ArialMT"/>
                <w:color w:val="000000"/>
                <w:sz w:val="20"/>
                <w:szCs w:val="20"/>
              </w:rPr>
              <w:t>içi birimler arası denge kurulmuştur (birden fazla kampusu bulunan kurumlar, Fakülte ve MYO’lar arası denge vb.)</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Mütevelli Heyet, idari ve mali süreçlerde yetkisini daha güçlü kullanırken, özellikle akademik konularda yetkilerini Yönetim Kuruluyla payla maktadır (Vakıf kurumlarında )</w:t>
            </w:r>
          </w:p>
        </w:tc>
        <w:tc>
          <w:tcPr>
            <w:tcW w:w="6237" w:type="dxa"/>
            <w:vAlign w:val="center"/>
          </w:tcPr>
          <w:p w:rsidR="00BF3397" w:rsidRDefault="007D76A2" w:rsidP="005F6EBC">
            <w:pPr>
              <w:rPr>
                <w:rFonts w:cs="ArialMT"/>
                <w:color w:val="000000"/>
                <w:sz w:val="20"/>
                <w:szCs w:val="20"/>
              </w:rPr>
            </w:pPr>
            <w:r>
              <w:rPr>
                <w:rFonts w:cs="ArialMT"/>
                <w:color w:val="000000"/>
                <w:sz w:val="20"/>
                <w:szCs w:val="20"/>
              </w:rPr>
              <w:lastRenderedPageBreak/>
              <w:t>Birim T.C Gıda Tarım ve Hayvancılık Bakanlığı, Gıda ve Kontrol Genel Müdürlüğü tarafından hazırlanan yönetmeliğe uygun şekilde işletilmektedir. (16.05.2004 gün ve Res.Gaz. Say.25464 sayılı Tarım ve Köy işleri Bakanlığı, Deneysel ve Diğer Bilimsel Amaçlar için Kullanılan Deney Hayvanlarının Korunması, Deney Hayvanlarının Üretim Yerleri ile Deney Yapacak olan Laboratuvarların Kuruluş, Çalışma, Denetleme, Usul ve Esaslarına Dair Yönetmelik)</w:t>
            </w:r>
          </w:p>
          <w:p w:rsidR="007D76A2" w:rsidRDefault="007D76A2" w:rsidP="005F6EBC">
            <w:pPr>
              <w:rPr>
                <w:rFonts w:cs="ArialMT"/>
                <w:color w:val="000000"/>
                <w:sz w:val="20"/>
                <w:szCs w:val="20"/>
              </w:rPr>
            </w:pPr>
            <w:r>
              <w:rPr>
                <w:rFonts w:cs="ArialMT"/>
                <w:color w:val="000000"/>
                <w:sz w:val="20"/>
                <w:szCs w:val="20"/>
              </w:rPr>
              <w:t>Yılda en az 1 defa iyileştirme politikaları gereğince T.C Gıda Tarım ve Hayvancılık Bakanlığı, Gıda ve Kontrol Genel Müdürlüğü tarafından denetime tabi tutularak, düzenlemeler yapılmaktadır.</w:t>
            </w:r>
          </w:p>
          <w:p w:rsidR="007D76A2" w:rsidRPr="00011A80" w:rsidRDefault="007D76A2" w:rsidP="00570136">
            <w:pPr>
              <w:pStyle w:val="NormalWeb"/>
              <w:spacing w:before="0" w:beforeAutospacing="0" w:after="0" w:afterAutospacing="0"/>
              <w:ind w:right="120"/>
              <w:rPr>
                <w:rFonts w:cs="ArialMT"/>
                <w:color w:val="000000"/>
                <w:sz w:val="20"/>
                <w:szCs w:val="20"/>
              </w:rPr>
            </w:pPr>
            <w:r w:rsidRPr="00E07ED4">
              <w:rPr>
                <w:rFonts w:asciiTheme="minorHAnsi" w:eastAsiaTheme="minorHAnsi" w:hAnsiTheme="minorHAnsi" w:cs="ArialMT"/>
                <w:color w:val="000000"/>
                <w:sz w:val="20"/>
                <w:szCs w:val="20"/>
                <w:lang w:eastAsia="en-US"/>
              </w:rPr>
              <w:t xml:space="preserve">Birimde </w:t>
            </w:r>
            <w:r w:rsidR="00E07ED4" w:rsidRPr="00E07ED4">
              <w:rPr>
                <w:rFonts w:asciiTheme="minorHAnsi" w:eastAsiaTheme="minorHAnsi" w:hAnsiTheme="minorHAnsi" w:cs="ArialMT"/>
                <w:color w:val="000000"/>
                <w:sz w:val="20"/>
                <w:szCs w:val="20"/>
                <w:lang w:eastAsia="en-US"/>
              </w:rPr>
              <w:t xml:space="preserve">üretilen deney hayvanları ile çalışma yapabilmek için T.C Orman ve Su İşleri Bakanlığı tarafından zorunlu tutulan Deney Hayvanları Uygulama ve Etik Konulu Sertifika Programı düzenlenmektedir.  T.C Orman ve Su İşleri Bakanlığı Hayvan Deneyleri Etik Kurullarının Çalışma Usul Ve Esaslarına Dair Yönetmelik (15 Şubat 2014 Cumartesi Res. Gaz. Sayı </w:t>
            </w:r>
            <w:r w:rsidR="00570136">
              <w:rPr>
                <w:rFonts w:asciiTheme="minorHAnsi" w:eastAsiaTheme="minorHAnsi" w:hAnsiTheme="minorHAnsi" w:cs="ArialMT"/>
                <w:color w:val="000000"/>
                <w:sz w:val="20"/>
                <w:szCs w:val="20"/>
                <w:lang w:eastAsia="en-US"/>
              </w:rPr>
              <w:t>: 28914) tarafından belirlenen program</w:t>
            </w:r>
            <w:r w:rsidR="00E07ED4" w:rsidRPr="00E07ED4">
              <w:rPr>
                <w:rFonts w:asciiTheme="minorHAnsi" w:eastAsiaTheme="minorHAnsi" w:hAnsiTheme="minorHAnsi" w:cs="ArialMT"/>
                <w:color w:val="000000"/>
                <w:sz w:val="20"/>
                <w:szCs w:val="20"/>
                <w:lang w:eastAsia="en-US"/>
              </w:rPr>
              <w:t>, Gazi Üniversitesi Hayvan Deneyleri Yerel Etik Kurulu</w:t>
            </w:r>
            <w:r w:rsidR="0092448E">
              <w:rPr>
                <w:rFonts w:asciiTheme="minorHAnsi" w:eastAsiaTheme="minorHAnsi" w:hAnsiTheme="minorHAnsi" w:cs="ArialMT"/>
                <w:color w:val="000000"/>
                <w:sz w:val="20"/>
                <w:szCs w:val="20"/>
                <w:lang w:eastAsia="en-US"/>
              </w:rPr>
              <w:t xml:space="preserve"> (</w:t>
            </w:r>
            <w:r w:rsidR="0092448E">
              <w:rPr>
                <w:rFonts w:cs="ArialMT"/>
                <w:color w:val="000000"/>
                <w:sz w:val="20"/>
                <w:szCs w:val="20"/>
              </w:rPr>
              <w:t>HADYEK)</w:t>
            </w:r>
            <w:r w:rsidR="00E07ED4" w:rsidRPr="00E07ED4">
              <w:rPr>
                <w:rFonts w:asciiTheme="minorHAnsi" w:eastAsiaTheme="minorHAnsi" w:hAnsiTheme="minorHAnsi" w:cs="ArialMT"/>
                <w:color w:val="000000"/>
                <w:sz w:val="20"/>
                <w:szCs w:val="20"/>
                <w:lang w:eastAsia="en-US"/>
              </w:rPr>
              <w:t xml:space="preserve"> tarafından onaylanarak, birim tarafından organize edilmektedir.</w:t>
            </w:r>
          </w:p>
        </w:tc>
      </w:tr>
      <w:tr w:rsidR="00BF3397" w:rsidRPr="00011A80" w:rsidTr="00BF3397">
        <w:trPr>
          <w:trHeight w:val="677"/>
        </w:trPr>
        <w:tc>
          <w:tcPr>
            <w:tcW w:w="7792" w:type="dxa"/>
            <w:vAlign w:val="center"/>
          </w:tcPr>
          <w:p w:rsidR="00BF3397" w:rsidRPr="00011A80" w:rsidRDefault="00BF3397" w:rsidP="00343417">
            <w:pPr>
              <w:jc w:val="both"/>
              <w:rPr>
                <w:rFonts w:cs="ArialMT"/>
                <w:b/>
                <w:i/>
                <w:color w:val="000000"/>
                <w:sz w:val="20"/>
                <w:szCs w:val="20"/>
              </w:rPr>
            </w:pPr>
            <w:r w:rsidRPr="00011A80">
              <w:rPr>
                <w:rFonts w:cs="ArialMT"/>
                <w:b/>
                <w:i/>
                <w:color w:val="000000"/>
                <w:sz w:val="20"/>
                <w:szCs w:val="20"/>
              </w:rPr>
              <w:t>b)</w:t>
            </w:r>
            <w:r w:rsidR="00E01E93">
              <w:rPr>
                <w:rFonts w:cs="ArialMT"/>
                <w:b/>
                <w:i/>
                <w:color w:val="000000"/>
                <w:sz w:val="20"/>
                <w:szCs w:val="20"/>
              </w:rPr>
              <w:t>Kurumun</w:t>
            </w:r>
            <w:r w:rsidRPr="00011A80">
              <w:rPr>
                <w:rFonts w:cs="ArialMT"/>
                <w:b/>
                <w:i/>
                <w:color w:val="000000"/>
                <w:sz w:val="20"/>
                <w:szCs w:val="20"/>
              </w:rPr>
              <w:t xml:space="preserve"> kalite güvencesi sisteminin kurulması ve işletilmesi kapsamında Kalite Komisyonunun yetki, görev ve sorumlulukları açık şekilde tanımlanmalıdır.</w:t>
            </w:r>
          </w:p>
          <w:p w:rsidR="00BF3397" w:rsidRPr="00011A80" w:rsidRDefault="00BF3397" w:rsidP="00343417">
            <w:pPr>
              <w:jc w:val="both"/>
              <w:rPr>
                <w:rFonts w:cs="ArialMT"/>
                <w:b/>
                <w:i/>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Kalite Komisyonunun yetki, görev ve sorumlulukları ve organizasyon yapısı tanımlıdır. (Kalite Komisyonu web sayfası ve faaliyetlerin şeffaflığı)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Komisyon çalışmalarını kapsayıcı ve katılımcı bir yaklaşımla yürütmektedir.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Komisyon çalışmalarının şeffaflığı ve kamuoyuyla paylaşımı yeterli düzeydedir.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Kalite komisyonunun yansıra, </w:t>
            </w:r>
            <w:r>
              <w:rPr>
                <w:rFonts w:cs="ArialMT"/>
                <w:color w:val="000000"/>
                <w:sz w:val="20"/>
                <w:szCs w:val="20"/>
              </w:rPr>
              <w:t>Birime</w:t>
            </w:r>
            <w:r w:rsidRPr="00011A80">
              <w:rPr>
                <w:rFonts w:cs="ArialMT"/>
                <w:color w:val="000000"/>
                <w:sz w:val="20"/>
                <w:szCs w:val="20"/>
              </w:rPr>
              <w:t xml:space="preserve"> özgü kalite odaklı komisyon/danışma grupları oluşturulmuştur.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Komisyonun sorumluluğu kapsamında, önceki kurumsal dış değerlendirme ve kalite odaklı kurumsal deneyimlerden yararlanılmaktadır. Kurumsal dış değerlendirme, program akreditasyonu, laboratuvar akreditasyonu ve sistem standartları yönetimi (ISO 9001, ISO 14001, OHSAS 18001, ISO50001 vb.) çalışmaları, ödül süreçleri (EFQM, ) kapsamında </w:t>
            </w:r>
            <w:r>
              <w:rPr>
                <w:rFonts w:cs="ArialMT"/>
                <w:color w:val="000000"/>
                <w:sz w:val="20"/>
                <w:szCs w:val="20"/>
              </w:rPr>
              <w:t>Birimde</w:t>
            </w:r>
            <w:r w:rsidRPr="00011A80">
              <w:rPr>
                <w:rFonts w:cs="ArialMT"/>
                <w:color w:val="000000"/>
                <w:sz w:val="20"/>
                <w:szCs w:val="20"/>
              </w:rPr>
              <w:t xml:space="preserve"> geçmişte gerçekleştirilen ve halen yürütülen çalışmalar bulunmaktadır. (</w:t>
            </w:r>
            <w:r>
              <w:rPr>
                <w:rFonts w:cs="ArialMT"/>
                <w:color w:val="000000"/>
                <w:sz w:val="20"/>
                <w:szCs w:val="20"/>
              </w:rPr>
              <w:t>Birim</w:t>
            </w:r>
            <w:r w:rsidRPr="00011A80">
              <w:rPr>
                <w:rFonts w:cs="ArialMT"/>
                <w:color w:val="000000"/>
                <w:sz w:val="20"/>
                <w:szCs w:val="20"/>
              </w:rPr>
              <w:t xml:space="preserve"> web sayfasında kurumsal dış değerlendirme, program akreditasyonu, laboratuvar akreditasyonu ve sistem standartları ile ilgili dokümanlar)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xml:space="preserve"> KIDR hazırlama sürecinden yararlanmıştır.</w:t>
            </w:r>
          </w:p>
        </w:tc>
        <w:tc>
          <w:tcPr>
            <w:tcW w:w="6237" w:type="dxa"/>
            <w:vAlign w:val="center"/>
          </w:tcPr>
          <w:p w:rsidR="00BF3397" w:rsidRPr="00011A80" w:rsidRDefault="00570136" w:rsidP="005F6EBC">
            <w:pPr>
              <w:rPr>
                <w:rFonts w:cs="ArialMT"/>
                <w:color w:val="000000"/>
                <w:sz w:val="20"/>
                <w:szCs w:val="20"/>
              </w:rPr>
            </w:pPr>
            <w:r>
              <w:rPr>
                <w:rFonts w:cs="ArialMT"/>
                <w:color w:val="000000"/>
                <w:sz w:val="20"/>
                <w:szCs w:val="20"/>
              </w:rPr>
              <w:t xml:space="preserve">Birimin kalite standardı T.C Gıda Tarım ve Hayvancılık Bakanlığı, Gıda ve Kontrol Genel Müdürlüğü ve </w:t>
            </w:r>
            <w:r w:rsidRPr="00E07ED4">
              <w:rPr>
                <w:rFonts w:cs="ArialMT"/>
                <w:color w:val="000000"/>
                <w:sz w:val="20"/>
                <w:szCs w:val="20"/>
              </w:rPr>
              <w:t>T.C Orman ve Su İşleri Bakanlığı</w:t>
            </w:r>
            <w:r>
              <w:rPr>
                <w:rFonts w:cs="ArialMT"/>
                <w:color w:val="000000"/>
                <w:sz w:val="20"/>
                <w:szCs w:val="20"/>
              </w:rPr>
              <w:t xml:space="preserve"> tarafından denetlenmekte ve onay almaktadır.</w:t>
            </w:r>
          </w:p>
        </w:tc>
      </w:tr>
      <w:tr w:rsidR="00BF3397" w:rsidRPr="00011A80" w:rsidTr="00BF3397">
        <w:trPr>
          <w:trHeight w:val="677"/>
        </w:trPr>
        <w:tc>
          <w:tcPr>
            <w:tcW w:w="7792" w:type="dxa"/>
            <w:vAlign w:val="center"/>
          </w:tcPr>
          <w:p w:rsidR="00BF3397" w:rsidRPr="00011A80" w:rsidRDefault="00BF3397" w:rsidP="00343417">
            <w:pPr>
              <w:jc w:val="both"/>
              <w:rPr>
                <w:rFonts w:cs="ArialMT"/>
                <w:b/>
                <w:i/>
                <w:color w:val="000000"/>
                <w:sz w:val="20"/>
                <w:szCs w:val="20"/>
              </w:rPr>
            </w:pPr>
            <w:r w:rsidRPr="00011A80">
              <w:rPr>
                <w:rFonts w:cs="ArialMT"/>
                <w:b/>
                <w:i/>
                <w:color w:val="000000"/>
                <w:sz w:val="20"/>
                <w:szCs w:val="20"/>
              </w:rPr>
              <w:lastRenderedPageBreak/>
              <w:t>c ) İç paydaşlar (akademik ve idari çalışanlar, öğrenciler) ve dış paydaşların (işverenler, mezunlar, meslek örgütleri, araştırma sponsorları, öğrenci yakınları vb.) kalite güvencesi sistemine katılımı ve katkı vermeleri sağlanmalıdır.</w:t>
            </w:r>
          </w:p>
          <w:p w:rsidR="00BF3397" w:rsidRPr="00011A80" w:rsidRDefault="00BF3397" w:rsidP="00343417">
            <w:pPr>
              <w:jc w:val="both"/>
              <w:rPr>
                <w:rFonts w:cs="ArialMT"/>
                <w:b/>
                <w:i/>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iç ve dış paydaşlarını tanımlamış, stratejik paydaşlarını belirlemiştir.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iç paydaşları ile yapılandırılmış bir etkileşimi vardır (İç paydaşların katılımının ne şekilde sağlandığı tanımlanmış olup, bu durum iç paydaşlar tarafından bilinmektedir.)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dış paydaşları ile yapılandırılmış bir etkileşimi vardır (Dış paydaşların katılımının ne şekilde sağlandığı tanımlanmış olup, bu durum dış paydaşlar tarafından bilinmektedir.)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İç ve dış payda</w:t>
            </w:r>
            <w:r w:rsidR="00031F7F">
              <w:rPr>
                <w:rFonts w:cs="ArialMT"/>
                <w:color w:val="000000"/>
                <w:sz w:val="20"/>
                <w:szCs w:val="20"/>
              </w:rPr>
              <w:t>ş</w:t>
            </w:r>
            <w:r w:rsidRPr="00011A80">
              <w:rPr>
                <w:rFonts w:cs="ArialMT"/>
                <w:color w:val="000000"/>
                <w:sz w:val="20"/>
                <w:szCs w:val="20"/>
              </w:rPr>
              <w:t xml:space="preserve"> görüşlerine kalite güvence sisteminde bütüncül bir yaklaşımla; eğitim, araştırma ve idari süreçler konusunda başvurulmaktadır. (Payda</w:t>
            </w:r>
            <w:r w:rsidR="00031F7F">
              <w:rPr>
                <w:rFonts w:cs="ArialMT"/>
                <w:color w:val="000000"/>
                <w:sz w:val="20"/>
                <w:szCs w:val="20"/>
              </w:rPr>
              <w:t>ş</w:t>
            </w:r>
            <w:r w:rsidRPr="00011A80">
              <w:rPr>
                <w:rFonts w:cs="ArialMT"/>
                <w:color w:val="000000"/>
                <w:sz w:val="20"/>
                <w:szCs w:val="20"/>
              </w:rPr>
              <w:t xml:space="preserve"> görüşlerinin kalite güvence sistemine yansıtılması)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Yapılandırılmış bir mezun izleme sistemi ile mezunların ihtiyaçlarının karşılanıp karşılanmadığı izlenmekte, sonuçlar eğitim-öğretim, araştırma ve yönetimsel süreçlere yansıtılmaktadır.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Öğrenciler karar alma süreçlerine katılmaktadır.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Yerel yönetimler, sivil toplum örgütleri, ilgili bakanlıklar gibi kurumlar kurumsal gelişime düzenli katkı vermektedir. (Yerel yönetimler, sivil toplum örgütleri, ilgili bakanlıklarla yapılan görü meler ve sonuçları hakkında değerlendirme raporları)</w:t>
            </w:r>
          </w:p>
          <w:p w:rsidR="00BF3397" w:rsidRDefault="00BF3397" w:rsidP="00856D80">
            <w:pPr>
              <w:ind w:left="113" w:hanging="113"/>
              <w:jc w:val="both"/>
              <w:rPr>
                <w:rFonts w:cs="ArialMT"/>
                <w:color w:val="000000"/>
                <w:sz w:val="20"/>
                <w:szCs w:val="20"/>
              </w:rPr>
            </w:pPr>
            <w:r w:rsidRPr="00011A80">
              <w:rPr>
                <w:rFonts w:cs="ArialMT"/>
                <w:color w:val="000000"/>
                <w:sz w:val="20"/>
                <w:szCs w:val="20"/>
              </w:rPr>
              <w:t>• Kalite komisyonu çalışmalarına dış paydaşların katılımının ne şekilde sağlandığı tanımlanmıştır. Bu durum dış paydaşlar tarafından bilinmektedir. (Komisyonun dış paydaşlarla düzenledi</w:t>
            </w:r>
            <w:r w:rsidR="00856D80">
              <w:rPr>
                <w:rFonts w:cs="ArialMT"/>
                <w:color w:val="000000"/>
                <w:sz w:val="20"/>
                <w:szCs w:val="20"/>
              </w:rPr>
              <w:t>ğ</w:t>
            </w:r>
            <w:r w:rsidRPr="00011A80">
              <w:rPr>
                <w:rFonts w:cs="ArialMT"/>
                <w:color w:val="000000"/>
                <w:sz w:val="20"/>
                <w:szCs w:val="20"/>
              </w:rPr>
              <w:t>i toplantılar)</w:t>
            </w:r>
          </w:p>
          <w:p w:rsidR="00496753" w:rsidRDefault="00496753" w:rsidP="00856D80">
            <w:pPr>
              <w:ind w:left="113" w:hanging="113"/>
              <w:jc w:val="both"/>
              <w:rPr>
                <w:rFonts w:cs="ArialMT"/>
                <w:color w:val="000000"/>
                <w:sz w:val="20"/>
                <w:szCs w:val="20"/>
              </w:rPr>
            </w:pPr>
          </w:p>
          <w:p w:rsidR="00496753" w:rsidRPr="00011A80" w:rsidRDefault="00496753" w:rsidP="00856D80">
            <w:pPr>
              <w:ind w:left="113" w:hanging="113"/>
              <w:jc w:val="both"/>
              <w:rPr>
                <w:rFonts w:cs="ArialMT"/>
                <w:color w:val="000000"/>
                <w:sz w:val="20"/>
                <w:szCs w:val="20"/>
              </w:rPr>
            </w:pPr>
          </w:p>
        </w:tc>
        <w:tc>
          <w:tcPr>
            <w:tcW w:w="6237" w:type="dxa"/>
            <w:vAlign w:val="center"/>
          </w:tcPr>
          <w:p w:rsidR="00EE2E51" w:rsidRDefault="00EE2E51" w:rsidP="005F6EBC">
            <w:pPr>
              <w:rPr>
                <w:rFonts w:cs="ArialMT"/>
                <w:color w:val="000000"/>
                <w:sz w:val="20"/>
                <w:szCs w:val="20"/>
              </w:rPr>
            </w:pPr>
            <w:r>
              <w:rPr>
                <w:rFonts w:cs="ArialMT"/>
                <w:color w:val="000000"/>
                <w:sz w:val="20"/>
                <w:szCs w:val="20"/>
              </w:rPr>
              <w:t xml:space="preserve">Birimin iç paydaşları Deney Hayvanları Uygulama ve Etik Sertifikası olan ve Gazi Üniversitesi Hayvan Deneyleri Yerel Etik Kurulundan onay alan çalışma ve araştırıcılardır. </w:t>
            </w:r>
          </w:p>
          <w:p w:rsidR="00EE2E51" w:rsidRDefault="00EE2E51" w:rsidP="00EE2E51">
            <w:pPr>
              <w:rPr>
                <w:rFonts w:cs="ArialMT"/>
                <w:color w:val="000000"/>
                <w:sz w:val="20"/>
                <w:szCs w:val="20"/>
              </w:rPr>
            </w:pPr>
            <w:r w:rsidRPr="00011A80">
              <w:rPr>
                <w:rFonts w:cs="ArialMT"/>
                <w:color w:val="000000"/>
                <w:sz w:val="20"/>
                <w:szCs w:val="20"/>
              </w:rPr>
              <w:t>Yerel yön</w:t>
            </w:r>
            <w:r>
              <w:rPr>
                <w:rFonts w:cs="ArialMT"/>
                <w:color w:val="000000"/>
                <w:sz w:val="20"/>
                <w:szCs w:val="20"/>
              </w:rPr>
              <w:t xml:space="preserve">etimler, sivil toplum örgütleri </w:t>
            </w:r>
            <w:r w:rsidR="00FD3A02">
              <w:rPr>
                <w:rFonts w:cs="ArialMT"/>
                <w:color w:val="000000"/>
                <w:sz w:val="20"/>
                <w:szCs w:val="20"/>
              </w:rPr>
              <w:t>ile</w:t>
            </w:r>
            <w:r>
              <w:rPr>
                <w:rFonts w:cs="ArialMT"/>
                <w:color w:val="000000"/>
                <w:sz w:val="20"/>
                <w:szCs w:val="20"/>
              </w:rPr>
              <w:t xml:space="preserve"> birimde yürütülen çalışmalar paylaşılmamaktadır. Birimde yürütülen çalışmalar canlı hayvanlar üzerinde yapıldığı ve bilimsel özgünlüğünü ve orjinalliğini yayınlanmadan kaybetmemesi açısından hiçbir</w:t>
            </w:r>
            <w:r w:rsidRPr="00011A80">
              <w:rPr>
                <w:rFonts w:cs="ArialMT"/>
                <w:color w:val="000000"/>
                <w:sz w:val="20"/>
                <w:szCs w:val="20"/>
              </w:rPr>
              <w:t xml:space="preserve"> Yerel yön</w:t>
            </w:r>
            <w:r>
              <w:rPr>
                <w:rFonts w:cs="ArialMT"/>
                <w:color w:val="000000"/>
                <w:sz w:val="20"/>
                <w:szCs w:val="20"/>
              </w:rPr>
              <w:t>etim ya</w:t>
            </w:r>
            <w:r w:rsidR="00FD3A02">
              <w:rPr>
                <w:rFonts w:cs="ArialMT"/>
                <w:color w:val="000000"/>
                <w:sz w:val="20"/>
                <w:szCs w:val="20"/>
              </w:rPr>
              <w:t xml:space="preserve"> </w:t>
            </w:r>
            <w:r w:rsidR="004823BE">
              <w:rPr>
                <w:rFonts w:cs="ArialMT"/>
                <w:color w:val="000000"/>
                <w:sz w:val="20"/>
                <w:szCs w:val="20"/>
              </w:rPr>
              <w:t xml:space="preserve">da </w:t>
            </w:r>
            <w:r>
              <w:rPr>
                <w:rFonts w:cs="ArialMT"/>
                <w:color w:val="000000"/>
                <w:sz w:val="20"/>
                <w:szCs w:val="20"/>
              </w:rPr>
              <w:t>sivil toplum örgütü ile paylaşılamaz.</w:t>
            </w:r>
          </w:p>
          <w:p w:rsidR="00FD3A02" w:rsidRDefault="00FD3A02" w:rsidP="00EE2E51">
            <w:pPr>
              <w:rPr>
                <w:rFonts w:cs="ArialMT"/>
                <w:color w:val="000000"/>
                <w:sz w:val="20"/>
                <w:szCs w:val="20"/>
              </w:rPr>
            </w:pPr>
            <w:r>
              <w:rPr>
                <w:rFonts w:cs="ArialMT"/>
                <w:color w:val="000000"/>
                <w:sz w:val="20"/>
                <w:szCs w:val="20"/>
              </w:rPr>
              <w:t xml:space="preserve">Çalışma </w:t>
            </w:r>
            <w:r w:rsidR="00570136">
              <w:rPr>
                <w:rFonts w:cs="ArialMT"/>
                <w:color w:val="000000"/>
                <w:sz w:val="20"/>
                <w:szCs w:val="20"/>
              </w:rPr>
              <w:t xml:space="preserve">kriterleri </w:t>
            </w:r>
            <w:r w:rsidR="00570136" w:rsidRPr="00E07ED4">
              <w:rPr>
                <w:rFonts w:cs="ArialMT"/>
                <w:color w:val="000000"/>
                <w:sz w:val="20"/>
                <w:szCs w:val="20"/>
              </w:rPr>
              <w:t>T</w:t>
            </w:r>
            <w:r w:rsidRPr="00E07ED4">
              <w:rPr>
                <w:rFonts w:cs="ArialMT"/>
                <w:color w:val="000000"/>
                <w:sz w:val="20"/>
                <w:szCs w:val="20"/>
              </w:rPr>
              <w:t>.C Orman ve Su İşleri Bakanlığı</w:t>
            </w:r>
            <w:r>
              <w:rPr>
                <w:rFonts w:cs="ArialMT"/>
                <w:color w:val="000000"/>
                <w:sz w:val="20"/>
                <w:szCs w:val="20"/>
              </w:rPr>
              <w:t xml:space="preserve"> tarafından belirlendiği için herhangi bir şekilde ara</w:t>
            </w:r>
            <w:r w:rsidR="00570136">
              <w:rPr>
                <w:rFonts w:cs="ArialMT"/>
                <w:color w:val="000000"/>
                <w:sz w:val="20"/>
                <w:szCs w:val="20"/>
              </w:rPr>
              <w:t>ş</w:t>
            </w:r>
            <w:r>
              <w:rPr>
                <w:rFonts w:cs="ArialMT"/>
                <w:color w:val="000000"/>
                <w:sz w:val="20"/>
                <w:szCs w:val="20"/>
              </w:rPr>
              <w:t>tırmacılar, öğrenciler, kurumla ilgili karar alma süreçlerine katılamamaktadırlar.</w:t>
            </w:r>
          </w:p>
          <w:p w:rsidR="00FD3A02" w:rsidRPr="00011A80" w:rsidRDefault="00FD3A02" w:rsidP="00570136">
            <w:pPr>
              <w:rPr>
                <w:rFonts w:cs="ArialMT"/>
                <w:color w:val="000000"/>
                <w:sz w:val="20"/>
                <w:szCs w:val="20"/>
              </w:rPr>
            </w:pPr>
            <w:r w:rsidRPr="00FD3A02">
              <w:rPr>
                <w:rFonts w:cs="ArialMT"/>
                <w:color w:val="000000"/>
                <w:sz w:val="20"/>
                <w:szCs w:val="20"/>
              </w:rPr>
              <w:t xml:space="preserve">Gazi Üniversitesi Laboratuvar </w:t>
            </w:r>
            <w:r>
              <w:rPr>
                <w:rFonts w:cs="ArialMT"/>
                <w:color w:val="000000"/>
                <w:sz w:val="20"/>
                <w:szCs w:val="20"/>
              </w:rPr>
              <w:t>H</w:t>
            </w:r>
            <w:r w:rsidRPr="00FD3A02">
              <w:rPr>
                <w:rFonts w:cs="ArialMT"/>
                <w:color w:val="000000"/>
                <w:sz w:val="20"/>
                <w:szCs w:val="20"/>
              </w:rPr>
              <w:t>ayvanları Yetiştirme</w:t>
            </w:r>
            <w:r>
              <w:rPr>
                <w:rFonts w:cs="ArialMT"/>
                <w:color w:val="000000"/>
                <w:sz w:val="20"/>
                <w:szCs w:val="20"/>
              </w:rPr>
              <w:t xml:space="preserve"> </w:t>
            </w:r>
            <w:r w:rsidRPr="00FD3A02">
              <w:rPr>
                <w:rFonts w:cs="ArialMT"/>
                <w:color w:val="000000"/>
                <w:sz w:val="20"/>
                <w:szCs w:val="20"/>
              </w:rPr>
              <w:t>ve Deneysel Araştırmalar Merkezi Yönetmeliği</w:t>
            </w:r>
            <w:r w:rsidR="00570136">
              <w:rPr>
                <w:rFonts w:cs="ArialMT"/>
                <w:color w:val="000000"/>
                <w:sz w:val="20"/>
                <w:szCs w:val="20"/>
              </w:rPr>
              <w:t xml:space="preserve"> (16.04.2004 tarih ve 25435 sayılı Resmi Gazete)</w:t>
            </w:r>
            <w:r>
              <w:rPr>
                <w:rFonts w:cs="ArialMT"/>
                <w:color w:val="000000"/>
                <w:sz w:val="20"/>
                <w:szCs w:val="20"/>
              </w:rPr>
              <w:t xml:space="preserve"> uyarınca </w:t>
            </w:r>
            <w:r w:rsidR="00570136">
              <w:rPr>
                <w:rFonts w:cs="ArialMT"/>
                <w:color w:val="000000"/>
                <w:sz w:val="20"/>
                <w:szCs w:val="20"/>
              </w:rPr>
              <w:t>çalışmalarını düzenlemektedir.</w:t>
            </w:r>
          </w:p>
        </w:tc>
      </w:tr>
      <w:tr w:rsidR="00BF3397" w:rsidRPr="00011A80" w:rsidTr="00BF3397">
        <w:trPr>
          <w:trHeight w:val="677"/>
        </w:trPr>
        <w:tc>
          <w:tcPr>
            <w:tcW w:w="7792" w:type="dxa"/>
            <w:shd w:val="clear" w:color="auto" w:fill="E2EFD9" w:themeFill="accent6" w:themeFillTint="33"/>
            <w:vAlign w:val="center"/>
          </w:tcPr>
          <w:p w:rsidR="00BF3397" w:rsidRPr="00011A80" w:rsidRDefault="00BF3397" w:rsidP="00867B23">
            <w:pPr>
              <w:rPr>
                <w:rFonts w:cs="ArialMT"/>
                <w:color w:val="000000"/>
                <w:sz w:val="20"/>
                <w:szCs w:val="20"/>
              </w:rPr>
            </w:pPr>
            <w:r w:rsidRPr="00011A80">
              <w:rPr>
                <w:rFonts w:cs="Arial-BoldMT"/>
                <w:b/>
                <w:bCs/>
                <w:sz w:val="20"/>
                <w:szCs w:val="20"/>
              </w:rPr>
              <w:t>EĞİTİM VE ÖĞRETİM</w:t>
            </w:r>
          </w:p>
        </w:tc>
        <w:tc>
          <w:tcPr>
            <w:tcW w:w="6237" w:type="dxa"/>
            <w:shd w:val="clear" w:color="auto" w:fill="E2EFD9" w:themeFill="accent6" w:themeFillTint="33"/>
            <w:vAlign w:val="center"/>
          </w:tcPr>
          <w:p w:rsidR="00BF3397" w:rsidRPr="00011A80" w:rsidRDefault="00BF3397"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a) Programların Tasarımı ve Onayı</w:t>
            </w:r>
          </w:p>
          <w:p w:rsidR="00BF3397" w:rsidRPr="00011A80" w:rsidRDefault="00BF3397" w:rsidP="00343417">
            <w:pPr>
              <w:jc w:val="both"/>
              <w:rPr>
                <w:rFonts w:cs="ArialMT"/>
                <w:b/>
                <w:i/>
                <w:color w:val="000000"/>
                <w:sz w:val="20"/>
                <w:szCs w:val="20"/>
              </w:rPr>
            </w:pPr>
            <w:r w:rsidRPr="00011A80">
              <w:rPr>
                <w:rFonts w:cs="ArialMT"/>
                <w:b/>
                <w:i/>
                <w:color w:val="000000"/>
                <w:sz w:val="20"/>
                <w:szCs w:val="20"/>
              </w:rPr>
              <w:t>Programların tasarımı ve onayı için tanımlı süreçlere sahip olmalıdır. (Programlar hedeflenen öğrenme çıktıları da dâhil olmak üzere, amaçlarına uygun olarak tasarlanmalıdır. Programın sonucu olan yeterlilikler, programa uygun seviyedeki Türkiye Yükseköğretim Yeterlilikleri Çerçevesini de kapsayacak şekilde tanımlanmalı ve ilgili paydaşlara duyurulmalıdır.)</w:t>
            </w:r>
          </w:p>
          <w:p w:rsidR="00BF3397" w:rsidRPr="00011A80" w:rsidRDefault="00BF3397" w:rsidP="00343417">
            <w:pPr>
              <w:jc w:val="both"/>
              <w:rPr>
                <w:rFonts w:cs="ArialMT"/>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Programların tasarımı ve onayı için tanımlı süreçler var ve paydaşlarla paylaşılmıştır.(Program tasarımı ve onayını tanımlayan kurumsal yönergeler).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lastRenderedPageBreak/>
              <w:t>• Her seviyede öğretim programı için program ve ders bilgi paketleri hazırlanmış, kolayca erişebilir olarak web sayfasında yayımlanmıştır.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Programların tasarımında payda</w:t>
            </w:r>
            <w:r w:rsidR="00856D80">
              <w:rPr>
                <w:rFonts w:cs="ArialMT"/>
                <w:color w:val="000000"/>
                <w:sz w:val="20"/>
                <w:szCs w:val="20"/>
              </w:rPr>
              <w:t>ş</w:t>
            </w:r>
            <w:r w:rsidRPr="00011A80">
              <w:rPr>
                <w:rFonts w:cs="ArialMT"/>
                <w:color w:val="000000"/>
                <w:sz w:val="20"/>
                <w:szCs w:val="20"/>
              </w:rPr>
              <w:t xml:space="preserve"> görüşleri yapılandırılmış yöntemlerle alınmaktadır, katılımcılık ve kapsayıcılık önemsenmektedir (anketler, toplantı tutanakları vb.)</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Programların yeterlilikleri belirlenirken Türkiye Yükseköğretim Yeterlilikler Çerçevesiyle uyumu göz önünde bulundurulmuştur. (Program yeterlilikleri ve TYYÇ matrisleri) (web sayfasında program bilgi paketlerinden erişilebilir)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Programlarını eğitim amaçları ve öğrenme çıktılarına ulaşılması güvence altına almaktadır.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Programların e</w:t>
            </w:r>
            <w:r w:rsidR="00856D80">
              <w:rPr>
                <w:rFonts w:cs="ArialMT"/>
                <w:color w:val="000000"/>
                <w:sz w:val="20"/>
                <w:szCs w:val="20"/>
              </w:rPr>
              <w:t>ğ</w:t>
            </w:r>
            <w:r w:rsidRPr="00011A80">
              <w:rPr>
                <w:rFonts w:cs="ArialMT"/>
                <w:color w:val="000000"/>
                <w:sz w:val="20"/>
                <w:szCs w:val="20"/>
              </w:rPr>
              <w:t>itim amaçları ve kazanımları kamuoyuna açık bir şekilde ilan edilmektedir. (Web sayfasından Lisans ve Lisansüstü programların program bilgi paketleri, Ders bilgi paketleri ile program bilgi paketlerinin ilişkilendirilmesi)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Öğrencilerin staj ve iş yeri eğitimi gibi </w:t>
            </w:r>
            <w:r>
              <w:rPr>
                <w:rFonts w:cs="ArialMT"/>
                <w:color w:val="000000"/>
                <w:sz w:val="20"/>
                <w:szCs w:val="20"/>
              </w:rPr>
              <w:t>Birim</w:t>
            </w:r>
            <w:r w:rsidRPr="00011A80">
              <w:rPr>
                <w:rFonts w:cs="ArialMT"/>
                <w:color w:val="000000"/>
                <w:sz w:val="20"/>
                <w:szCs w:val="20"/>
              </w:rPr>
              <w:t xml:space="preserve"> dışı deneyim edinmeleri gerektiğinde, </w:t>
            </w:r>
            <w:r>
              <w:rPr>
                <w:rFonts w:cs="ArialMT"/>
                <w:color w:val="000000"/>
                <w:sz w:val="20"/>
                <w:szCs w:val="20"/>
              </w:rPr>
              <w:t>Birim</w:t>
            </w:r>
            <w:r w:rsidRPr="00011A80">
              <w:rPr>
                <w:rFonts w:cs="ArialMT"/>
                <w:color w:val="000000"/>
                <w:sz w:val="20"/>
                <w:szCs w:val="20"/>
              </w:rPr>
              <w:t xml:space="preserve">, programın </w:t>
            </w:r>
            <w:r>
              <w:rPr>
                <w:rFonts w:cs="ArialMT"/>
                <w:color w:val="000000"/>
                <w:sz w:val="20"/>
                <w:szCs w:val="20"/>
              </w:rPr>
              <w:t>Birim</w:t>
            </w:r>
            <w:r w:rsidRPr="00011A80">
              <w:rPr>
                <w:rFonts w:cs="ArialMT"/>
                <w:color w:val="000000"/>
                <w:sz w:val="20"/>
                <w:szCs w:val="20"/>
              </w:rPr>
              <w:t xml:space="preserve"> dışı destek bileşenlerini tanımlı süreçlerle garantiye almaktadır.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(Öğrencilere yönelik bilgilendirme toplantıları </w:t>
            </w:r>
            <w:r>
              <w:rPr>
                <w:rFonts w:cs="ArialMT"/>
                <w:color w:val="000000"/>
                <w:sz w:val="20"/>
                <w:szCs w:val="20"/>
              </w:rPr>
              <w:t>Birim</w:t>
            </w:r>
            <w:r w:rsidRPr="00011A80">
              <w:rPr>
                <w:rFonts w:cs="ArialMT"/>
                <w:color w:val="000000"/>
                <w:sz w:val="20"/>
                <w:szCs w:val="20"/>
              </w:rPr>
              <w:t xml:space="preserve"> ve programlara ait staj yönergesi)</w:t>
            </w:r>
          </w:p>
        </w:tc>
        <w:tc>
          <w:tcPr>
            <w:tcW w:w="6237" w:type="dxa"/>
            <w:vAlign w:val="center"/>
          </w:tcPr>
          <w:p w:rsidR="004F543A" w:rsidRDefault="00A7217F" w:rsidP="004F543A">
            <w:pPr>
              <w:rPr>
                <w:rFonts w:cs="ArialMT"/>
                <w:color w:val="000000"/>
                <w:sz w:val="20"/>
                <w:szCs w:val="20"/>
              </w:rPr>
            </w:pPr>
            <w:r>
              <w:rPr>
                <w:rFonts w:cs="ArialMT"/>
                <w:color w:val="000000"/>
                <w:sz w:val="20"/>
                <w:szCs w:val="20"/>
              </w:rPr>
              <w:lastRenderedPageBreak/>
              <w:tab/>
            </w:r>
            <w:r w:rsidR="00EE2E51" w:rsidRPr="00E07ED4">
              <w:rPr>
                <w:rFonts w:cs="ArialMT"/>
                <w:color w:val="000000"/>
                <w:sz w:val="20"/>
                <w:szCs w:val="20"/>
              </w:rPr>
              <w:t xml:space="preserve">Birimde üretilen deney hayvanları ile çalışma yapabilmek için T.C Orman ve Su İşleri Bakanlığı tarafından zorunlu tutulan </w:t>
            </w:r>
            <w:r w:rsidR="00EE2E51" w:rsidRPr="00EE2E51">
              <w:rPr>
                <w:rFonts w:cs="ArialMT"/>
                <w:b/>
                <w:color w:val="000000"/>
                <w:sz w:val="20"/>
                <w:szCs w:val="20"/>
              </w:rPr>
              <w:t>Deney Hayvanları Uygulama ve Etik Konulu Sertifika Programı</w:t>
            </w:r>
            <w:r w:rsidR="00EE2E51" w:rsidRPr="00E07ED4">
              <w:rPr>
                <w:rFonts w:cs="ArialMT"/>
                <w:color w:val="000000"/>
                <w:sz w:val="20"/>
                <w:szCs w:val="20"/>
              </w:rPr>
              <w:t xml:space="preserve"> düzenlenmektedir. Bu programın içeriği T.C Orman ve Su İşleri Bakanlığı Hayvan Deneyleri Etik Kurullarının Çalışma Usul Ve Esaslarına Dair Yönetmelik (15 Şubat 2014 Cumartesi Res. Gaz. Sayı : 28914) tarafından belirlenerek, Gazi Üniversitesi Hayvan Deneyleri Yerel Etik Kurulu tarafından onaylanarak, birim tarafından organize edilmektedir</w:t>
            </w:r>
            <w:r w:rsidR="00FD3A02">
              <w:rPr>
                <w:rFonts w:cs="ArialMT"/>
                <w:color w:val="000000"/>
                <w:sz w:val="20"/>
                <w:szCs w:val="20"/>
              </w:rPr>
              <w:t xml:space="preserve">. Eğitimde görev alan eğitmenlerin özellikleri yine </w:t>
            </w:r>
            <w:r w:rsidR="00FD3A02" w:rsidRPr="00E07ED4">
              <w:rPr>
                <w:rFonts w:cs="ArialMT"/>
                <w:color w:val="000000"/>
                <w:sz w:val="20"/>
                <w:szCs w:val="20"/>
              </w:rPr>
              <w:t>T.C Orman ve Su İşleri Bakanlığı tarafından</w:t>
            </w:r>
            <w:r w:rsidR="00FD3A02">
              <w:rPr>
                <w:rFonts w:cs="ArialMT"/>
                <w:color w:val="000000"/>
                <w:sz w:val="20"/>
                <w:szCs w:val="20"/>
              </w:rPr>
              <w:t xml:space="preserve"> belirlenmiştir. </w:t>
            </w:r>
            <w:r w:rsidR="004F543A">
              <w:rPr>
                <w:rFonts w:cs="ArialMT"/>
                <w:color w:val="000000"/>
                <w:sz w:val="20"/>
                <w:szCs w:val="20"/>
              </w:rPr>
              <w:t xml:space="preserve">80 saatlik eğitim sonrasındaki sınavda başarılı olan (70/100) kursiyerlere </w:t>
            </w:r>
            <w:r w:rsidR="004F543A">
              <w:rPr>
                <w:rFonts w:cs="ArialMT"/>
                <w:color w:val="000000"/>
                <w:sz w:val="20"/>
                <w:szCs w:val="20"/>
              </w:rPr>
              <w:lastRenderedPageBreak/>
              <w:t>ulusal ve</w:t>
            </w:r>
            <w:r w:rsidR="00570136">
              <w:rPr>
                <w:rFonts w:cs="ArialMT"/>
                <w:color w:val="000000"/>
                <w:sz w:val="20"/>
                <w:szCs w:val="20"/>
              </w:rPr>
              <w:t xml:space="preserve"> uluslararası geçerliliği olan </w:t>
            </w:r>
            <w:r w:rsidR="004F543A">
              <w:rPr>
                <w:rFonts w:cs="ArialMT"/>
                <w:color w:val="000000"/>
                <w:sz w:val="20"/>
                <w:szCs w:val="20"/>
              </w:rPr>
              <w:t xml:space="preserve">Deney Hayvanları Uygulama ve Etik Sertifikası verilmektedir. </w:t>
            </w:r>
          </w:p>
          <w:p w:rsidR="00BF3397" w:rsidRDefault="004F543A" w:rsidP="00FD3A02">
            <w:pPr>
              <w:rPr>
                <w:rFonts w:cs="ArialMT"/>
                <w:color w:val="000000"/>
                <w:sz w:val="20"/>
                <w:szCs w:val="20"/>
              </w:rPr>
            </w:pPr>
            <w:r>
              <w:rPr>
                <w:rFonts w:cs="ArialMT"/>
                <w:color w:val="000000"/>
                <w:sz w:val="20"/>
                <w:szCs w:val="20"/>
              </w:rPr>
              <w:t xml:space="preserve"> </w:t>
            </w:r>
            <w:r w:rsidR="00FD3A02">
              <w:rPr>
                <w:rFonts w:cs="ArialMT"/>
                <w:color w:val="000000"/>
                <w:sz w:val="20"/>
                <w:szCs w:val="20"/>
              </w:rPr>
              <w:t>Eğitimler lisan</w:t>
            </w:r>
            <w:r w:rsidR="00A7217F">
              <w:rPr>
                <w:rFonts w:cs="ArialMT"/>
                <w:color w:val="000000"/>
                <w:sz w:val="20"/>
                <w:szCs w:val="20"/>
              </w:rPr>
              <w:t>s ve lisans</w:t>
            </w:r>
            <w:r w:rsidR="00FD3A02">
              <w:rPr>
                <w:rFonts w:cs="ArialMT"/>
                <w:color w:val="000000"/>
                <w:sz w:val="20"/>
                <w:szCs w:val="20"/>
              </w:rPr>
              <w:t>üstü düzeye uygun olarak verilmektedir.</w:t>
            </w:r>
            <w:r>
              <w:rPr>
                <w:rFonts w:cs="ArialMT"/>
                <w:color w:val="000000"/>
                <w:sz w:val="20"/>
                <w:szCs w:val="20"/>
              </w:rPr>
              <w:t xml:space="preserve"> </w:t>
            </w:r>
          </w:p>
          <w:p w:rsidR="00A7217F" w:rsidRDefault="00A7217F" w:rsidP="00FD3A02">
            <w:pPr>
              <w:rPr>
                <w:rFonts w:cs="ArialMT"/>
                <w:color w:val="000000"/>
                <w:sz w:val="20"/>
                <w:szCs w:val="20"/>
              </w:rPr>
            </w:pPr>
            <w:r>
              <w:rPr>
                <w:rFonts w:cs="ArialMT"/>
                <w:color w:val="000000"/>
                <w:sz w:val="20"/>
                <w:szCs w:val="20"/>
              </w:rPr>
              <w:t>Eğitime katılan kursiyerlere kurs içeriği kitapçık halinde verilmektedir.</w:t>
            </w:r>
          </w:p>
          <w:p w:rsidR="00A7217F" w:rsidRDefault="00A7217F" w:rsidP="00A7217F">
            <w:pPr>
              <w:rPr>
                <w:rFonts w:ascii="Times New Roman" w:eastAsiaTheme="minorEastAsia" w:hAnsi="Times New Roman" w:cs="Times New Roman"/>
                <w:b/>
                <w:lang w:eastAsia="tr-TR"/>
              </w:rPr>
            </w:pPr>
            <w:r>
              <w:rPr>
                <w:rFonts w:cs="ArialMT"/>
                <w:color w:val="000000"/>
                <w:sz w:val="20"/>
                <w:szCs w:val="20"/>
              </w:rPr>
              <w:tab/>
              <w:t xml:space="preserve">T.C </w:t>
            </w:r>
            <w:r w:rsidRPr="00A7217F">
              <w:rPr>
                <w:rFonts w:cs="ArialMT"/>
                <w:color w:val="000000"/>
                <w:sz w:val="20"/>
                <w:szCs w:val="20"/>
              </w:rPr>
              <w:t>ANADOLU ÜNİVERSİTESİ</w:t>
            </w:r>
            <w:r>
              <w:rPr>
                <w:rFonts w:cs="ArialMT"/>
                <w:color w:val="000000"/>
                <w:sz w:val="20"/>
                <w:szCs w:val="20"/>
              </w:rPr>
              <w:t xml:space="preserve"> </w:t>
            </w:r>
            <w:r w:rsidRPr="00A7217F">
              <w:rPr>
                <w:rFonts w:cs="ArialMT"/>
                <w:color w:val="000000"/>
                <w:sz w:val="20"/>
                <w:szCs w:val="20"/>
              </w:rPr>
              <w:t xml:space="preserve">AÇIKÖĞRETİM Fakültesi Laborant ve </w:t>
            </w:r>
            <w:r>
              <w:rPr>
                <w:rFonts w:cs="ArialMT"/>
                <w:color w:val="000000"/>
                <w:sz w:val="20"/>
                <w:szCs w:val="20"/>
              </w:rPr>
              <w:t>V</w:t>
            </w:r>
            <w:r w:rsidRPr="00A7217F">
              <w:rPr>
                <w:rFonts w:cs="ArialMT"/>
                <w:color w:val="000000"/>
                <w:sz w:val="20"/>
                <w:szCs w:val="20"/>
              </w:rPr>
              <w:t>eteriner Sağlık Bölümü Öğrencilerine</w:t>
            </w:r>
            <w:r w:rsidR="00570136">
              <w:rPr>
                <w:rFonts w:cs="ArialMT"/>
                <w:color w:val="000000"/>
                <w:sz w:val="20"/>
                <w:szCs w:val="20"/>
              </w:rPr>
              <w:t xml:space="preserve"> </w:t>
            </w:r>
            <w:r w:rsidRPr="00A7217F">
              <w:rPr>
                <w:rFonts w:cs="ArialMT"/>
                <w:color w:val="000000"/>
                <w:sz w:val="20"/>
                <w:szCs w:val="20"/>
              </w:rPr>
              <w:t>30 günlük zorunlu stajları birimde yürütülmektedir. Bu güne kadar</w:t>
            </w:r>
            <w:r>
              <w:rPr>
                <w:rFonts w:cs="ArialMT"/>
                <w:color w:val="000000"/>
                <w:sz w:val="20"/>
                <w:szCs w:val="20"/>
              </w:rPr>
              <w:t xml:space="preserve"> 11 öğrencinin staj programı başarı ile tamamlanmış ve yeni başvurular alınmaktadır.</w:t>
            </w:r>
            <w:r>
              <w:rPr>
                <w:rFonts w:ascii="Times New Roman" w:eastAsiaTheme="minorEastAsia" w:hAnsi="Times New Roman" w:cs="Times New Roman"/>
                <w:b/>
                <w:lang w:eastAsia="tr-TR"/>
              </w:rPr>
              <w:t xml:space="preserve"> </w:t>
            </w:r>
          </w:p>
          <w:p w:rsidR="00A7217F" w:rsidRDefault="00A7217F" w:rsidP="00A7217F">
            <w:pPr>
              <w:rPr>
                <w:rFonts w:cs="ArialMT"/>
                <w:color w:val="000000"/>
                <w:sz w:val="20"/>
                <w:szCs w:val="20"/>
              </w:rPr>
            </w:pPr>
            <w:r>
              <w:rPr>
                <w:rFonts w:cs="ArialMT"/>
                <w:color w:val="000000"/>
                <w:sz w:val="20"/>
                <w:szCs w:val="20"/>
              </w:rPr>
              <w:tab/>
            </w:r>
            <w:r w:rsidRPr="00A7217F">
              <w:rPr>
                <w:rFonts w:cs="ArialMT"/>
                <w:color w:val="000000"/>
                <w:sz w:val="20"/>
                <w:szCs w:val="20"/>
              </w:rPr>
              <w:t>Tıp Fakültesi ö</w:t>
            </w:r>
            <w:r>
              <w:rPr>
                <w:rFonts w:cs="ArialMT"/>
                <w:color w:val="000000"/>
                <w:sz w:val="20"/>
                <w:szCs w:val="20"/>
              </w:rPr>
              <w:t>ğrencileri tarafından tasarlanan kısa süreli öğrenci eğitim ve araştırma programlarına da birim ev sahipliği yapmaktadır.</w:t>
            </w:r>
          </w:p>
          <w:p w:rsidR="00A7217F" w:rsidRDefault="00A7217F" w:rsidP="00A7217F">
            <w:pPr>
              <w:rPr>
                <w:rFonts w:cs="ArialMT"/>
                <w:color w:val="000000"/>
                <w:sz w:val="20"/>
                <w:szCs w:val="20"/>
              </w:rPr>
            </w:pPr>
            <w:r>
              <w:rPr>
                <w:rFonts w:cs="ArialMT"/>
                <w:color w:val="000000"/>
                <w:sz w:val="20"/>
                <w:szCs w:val="20"/>
              </w:rPr>
              <w:tab/>
            </w:r>
            <w:r w:rsidR="004F543A">
              <w:rPr>
                <w:rFonts w:cs="ArialMT"/>
                <w:color w:val="000000"/>
                <w:sz w:val="20"/>
                <w:szCs w:val="20"/>
              </w:rPr>
              <w:t>Lisans ve Lisans</w:t>
            </w:r>
            <w:r>
              <w:rPr>
                <w:rFonts w:cs="ArialMT"/>
                <w:color w:val="000000"/>
                <w:sz w:val="20"/>
                <w:szCs w:val="20"/>
              </w:rPr>
              <w:t>üstü eğitimlerde pratik derslerin bir bölümü birimde yapılmaktadır.</w:t>
            </w:r>
          </w:p>
          <w:p w:rsidR="00A7217F" w:rsidRPr="00011A80" w:rsidRDefault="00A7217F" w:rsidP="00A7217F">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lastRenderedPageBreak/>
              <w:t>b) Programların Sürekli İzlenmesi ve Güncellenmesi</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programlarının e</w:t>
            </w:r>
            <w:r w:rsidR="00856D80">
              <w:rPr>
                <w:rFonts w:cs="ArialMT"/>
                <w:b/>
                <w:i/>
                <w:color w:val="000000"/>
                <w:sz w:val="20"/>
                <w:szCs w:val="20"/>
              </w:rPr>
              <w:t>ğ</w:t>
            </w:r>
            <w:r w:rsidRPr="00011A80">
              <w:rPr>
                <w:rFonts w:cs="ArialMT"/>
                <w:b/>
                <w:i/>
                <w:color w:val="000000"/>
                <w:sz w:val="20"/>
                <w:szCs w:val="20"/>
              </w:rPr>
              <w:t>itim-öğretim amaçlarına ulaştığından ve öğrencilerin ve toplumun ihtiyaçlarına cevap verdiğinden emin olmak için paydaşlarını düzenli olarak izlemeli ve programlarını periyodik olarak gözden geçirerek güncellemelidir.</w:t>
            </w:r>
          </w:p>
          <w:p w:rsidR="00BF3397" w:rsidRPr="00011A80" w:rsidRDefault="00BF3397" w:rsidP="00343417">
            <w:pPr>
              <w:jc w:val="both"/>
              <w:rPr>
                <w:rFonts w:cs="ArialMT"/>
                <w:b/>
                <w:i/>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 yeterliliklerine ulaşılıp ulaşılmadığının izlenmesi amacıyla gerekli mekanizmalar oluşturulmuş tur.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 güncelleme çalışmaları ilan edilen sıklıkta yapılmaktadır. (Program güncelleme çalışmaları ile ilgili yönerge ya da kararlar)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Gözden geçirme faaliyetleri önceden belirlenmiş yöntemlerle yapılmaktadır. Katkı veren paydaşların kimler olduğu ve karar verme sürecinde hangi aşamalara katılacağı belirlenmiştir. </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Değerlendirme sonuçları, programın güncellenmesi ve sürekli iyileştirilmesi için kullanılmaktadır. (Güncelleme sırasında kullanılan sonuçlara ilişkin bilgiler)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 yeterliliklerine ulaşılamadığının tespiti halinde iyileştirme çalışmaları yapılarak çevrimler kapatılmaktadır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Yapılan iyileştirmeler ve değişiklikler konusunda tüm paydaşlar bilgilendirilmektedir.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(Paydaş bilgilendirme toplantıları)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Birimde</w:t>
            </w:r>
            <w:r w:rsidRPr="00011A80">
              <w:rPr>
                <w:rFonts w:cs="ArialMT"/>
                <w:color w:val="000000"/>
                <w:sz w:val="20"/>
                <w:szCs w:val="20"/>
              </w:rPr>
              <w:t xml:space="preserve"> programların tercih edilme oranları izlenmekte, uygun önlemlerle iyileştirmeler yapılmaktadır. (Program izleme ve değerlendirme çalışmaları)</w:t>
            </w:r>
          </w:p>
          <w:p w:rsidR="00BF3397" w:rsidRPr="00011A80" w:rsidRDefault="00BF3397" w:rsidP="00856D80">
            <w:pPr>
              <w:ind w:left="113" w:hanging="113"/>
              <w:jc w:val="both"/>
              <w:rPr>
                <w:rFonts w:cs="ArialMT"/>
                <w:color w:val="000000"/>
                <w:sz w:val="20"/>
                <w:szCs w:val="20"/>
              </w:rPr>
            </w:pPr>
            <w:r w:rsidRPr="00011A80">
              <w:rPr>
                <w:rFonts w:cs="ArialMT"/>
                <w:color w:val="000000"/>
                <w:sz w:val="20"/>
                <w:szCs w:val="20"/>
              </w:rPr>
              <w:t>• Akredite olmak isteyen programlar teşvik edilmektedir (Teşvikle ilgili tanımlı süreçler )</w:t>
            </w:r>
          </w:p>
        </w:tc>
        <w:tc>
          <w:tcPr>
            <w:tcW w:w="6237" w:type="dxa"/>
            <w:vAlign w:val="center"/>
          </w:tcPr>
          <w:p w:rsidR="00BF3397" w:rsidRDefault="004F543A" w:rsidP="005F6EBC">
            <w:pPr>
              <w:rPr>
                <w:rFonts w:cs="ArialMT"/>
                <w:color w:val="000000"/>
                <w:sz w:val="20"/>
                <w:szCs w:val="20"/>
              </w:rPr>
            </w:pPr>
            <w:r>
              <w:rPr>
                <w:rFonts w:cs="ArialMT"/>
                <w:color w:val="000000"/>
                <w:sz w:val="20"/>
                <w:szCs w:val="20"/>
              </w:rPr>
              <w:t xml:space="preserve">Birimin vermiş olduğu eğitimler </w:t>
            </w:r>
            <w:r w:rsidRPr="00E07ED4">
              <w:rPr>
                <w:rFonts w:cs="ArialMT"/>
                <w:color w:val="000000"/>
                <w:sz w:val="20"/>
                <w:szCs w:val="20"/>
              </w:rPr>
              <w:t>içeriği T.C Orman ve Su İşleri Bakanlığı Hayvan Deneyleri Etik Kurullarının Çalışma Usul Ve Esaslarına Dair Yönetmelik</w:t>
            </w:r>
            <w:r>
              <w:rPr>
                <w:rFonts w:cs="ArialMT"/>
                <w:color w:val="000000"/>
                <w:sz w:val="20"/>
                <w:szCs w:val="20"/>
              </w:rPr>
              <w:t xml:space="preserve"> tarafından kontrol altında tutulmaktadır. Yönetmelikte yapılan değişiklikler birim tarafından uygulanmaktadır.</w:t>
            </w:r>
          </w:p>
          <w:p w:rsidR="004F543A" w:rsidRDefault="004F543A" w:rsidP="005F6EBC">
            <w:pPr>
              <w:rPr>
                <w:rFonts w:cs="ArialMT"/>
                <w:color w:val="000000"/>
                <w:sz w:val="20"/>
                <w:szCs w:val="20"/>
              </w:rPr>
            </w:pPr>
            <w:r>
              <w:rPr>
                <w:rFonts w:cs="ArialMT"/>
                <w:color w:val="000000"/>
                <w:sz w:val="20"/>
                <w:szCs w:val="20"/>
              </w:rPr>
              <w:t>Birimde yürütülen deneysel çalışmalar ise Gazi Üniversitesi Hayvan Deneyleri Yerel Etik Kurulu tarafından onaylanmakta ve birimde çalışmakta olan Veteriner Hekimlerin gözetiminde yürütülmektedir.</w:t>
            </w:r>
          </w:p>
          <w:p w:rsidR="004F543A" w:rsidRDefault="004F543A" w:rsidP="005F6EBC">
            <w:pPr>
              <w:rPr>
                <w:rFonts w:cs="ArialMT"/>
                <w:color w:val="000000"/>
                <w:sz w:val="20"/>
                <w:szCs w:val="20"/>
              </w:rPr>
            </w:pPr>
            <w:r>
              <w:rPr>
                <w:rFonts w:cs="ArialMT"/>
                <w:color w:val="000000"/>
                <w:sz w:val="20"/>
                <w:szCs w:val="20"/>
              </w:rPr>
              <w:t>Araştırmalar süresince ya</w:t>
            </w:r>
            <w:r w:rsidR="002E71FE">
              <w:rPr>
                <w:rFonts w:cs="ArialMT"/>
                <w:color w:val="000000"/>
                <w:sz w:val="20"/>
                <w:szCs w:val="20"/>
              </w:rPr>
              <w:t xml:space="preserve"> </w:t>
            </w:r>
            <w:r>
              <w:rPr>
                <w:rFonts w:cs="ArialMT"/>
                <w:color w:val="000000"/>
                <w:sz w:val="20"/>
                <w:szCs w:val="20"/>
              </w:rPr>
              <w:t>da Eğitim faaliyetleri kapsamında ilgili yönetmeliklerin ve Etik Kurul kararlarının ihlal edildiği durumlar Veteriner Hekimler tarafından üst birimlere raporlanmaktadır.</w:t>
            </w:r>
          </w:p>
          <w:p w:rsidR="002E71FE" w:rsidRPr="00011A80" w:rsidRDefault="002E71FE"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lastRenderedPageBreak/>
              <w:t>c) Öğrenci Merkezli Öğrenme, Öğretme ve Değerlendirme</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programlarını öğrencilerin öğrenim sürecinde aktif rol almalarını teşvik edecek şekilde yürütmelidir. Öğrencilerin başarı ölçme ve değerlendirmesi de bu yaklaşımı yansıtmalıdır.</w:t>
            </w:r>
          </w:p>
          <w:p w:rsidR="00BF3397" w:rsidRPr="00011A80" w:rsidRDefault="00BF3397" w:rsidP="00343417">
            <w:pPr>
              <w:jc w:val="both"/>
              <w:rPr>
                <w:rFonts w:cs="ArialMT"/>
                <w:b/>
                <w:i/>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Programlarda yer alan derslerin iş yüküne dayalı kredi değerleri (AKTS) belirlenmiştir. (Ders bilgi paketlerinde öğrenci iş yükünün kredilendirilmesi ve açılımı)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Gerçekçi öğrenci iş yükünün belirlenmesi ve kredilerin güncellenmesinde öğrenci geri bildirimleri alınmaktadır (iş yükü anketleri)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Öğretmeden öğrenmeye geçiş stratejileri var ve uygulamaya yansımaktadır.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Öğrenci merkezli eğitim konusunda öğretim üyelerinin farkındalığı yüksektir.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xml:space="preserve"> içi eğitim programlarında ya da eğiticilerin eğitimi programında öğrenci merkezli eğitim yaklaşımları (BDY, öğrenme ve öğretme teknikleri vb.) ile ilgili bilgiler periyodik olarak paylaşılmaktadır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Kültürel derinlik ve farklı disiplinleri tanıma fırsatı veren seçmeli dersler yapılandırılmıştır </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xml:space="preserve"> içi seçmeli derslerin yönetimi uygun mekanizmalarla sağlanmıştır (örneğin, seçmeli dersler koordinatörlüğü)</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Öğretim elemanı başına düşen öğrenci sayısı program yeterliliklerinin garantiye alınması açısından dengelidir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Danışmanlık sistemi etkin işletilmektedir (öğrencilerin eğitim amaçları, AKTS, Kalite güvencesi, program akreditasyonu gibi konularda farkındalık ve beklenti düzeylerinin arttırılması, kariyer planlama ve yönetimi, başarı düzeyinin yönetimi, mağduriyetlerin önlenmesi gibi katkılar sunulmaktadır)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Öğrenci iş yükü esaslı kredi transfer sistemi uluslararası hareketlilik programlarında işletilmektedir (DE uygulamaları, transkriptlerde kredi transferinin izlenebilmesi)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Programlarda öğrencilerin yurt içinde ve yurt dışındaki işyeri ortamlarında gerçekle en mesleki uygulama/alan çalışması ve stajlarının iş yükleri belirlenmiş (AKTS kredisi) ve programın toplam iş yüküne dâhil edilmiştir. (Stajların AKTS kredileri (Program bilgi paketi) Kurumsal ve Programa ait staj yönergeleri)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Başarı ölçme ve değerlendirme yöntemi (BDY) hedeflenen program ve ders öğrenme çıktılarına ulaşıldığını ölçebilecek şekilde tasarlanmıştır. (BDY ile öğrenme çıktılarının ders bilgi paketlerinde ilişkilendirilmesi)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Öğrencinin derslerdeki başarılı olma durumuna ve öğrencinin mezuniyet koşullarını sağlayıp sağlamadığına ilişkin kararlar şeffaf ve tanımlı süreçlerle verilmektedir.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BDY'yi uygulayan kişiler, başarı değerlendirmesinin öğrencilerin hedeflenen bilgi, beceri ve yetkinlikleri edinmesinde oynadı</w:t>
            </w:r>
            <w:r w:rsidR="003C0D81">
              <w:rPr>
                <w:rFonts w:cs="ArialMT"/>
                <w:color w:val="000000"/>
                <w:sz w:val="20"/>
                <w:szCs w:val="20"/>
              </w:rPr>
              <w:t>ğ</w:t>
            </w:r>
            <w:r w:rsidRPr="00011A80">
              <w:rPr>
                <w:rFonts w:cs="ArialMT"/>
                <w:color w:val="000000"/>
                <w:sz w:val="20"/>
                <w:szCs w:val="20"/>
              </w:rPr>
              <w:t>ı rol hakkında yeterli ve düzenli olarak bilgilendirilmektedir. (BDY ile ilgili eğiticilerin eğitimi programının içeriği, BDY ile ilgili düzenli eğitimler, BDY ile ilgili yönerge, kriter vb.)</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lastRenderedPageBreak/>
              <w:t>• Doğru, adil ve tutarlı değerlendirmeyi güvence altına almak için süreçler (sınavların/notlandırmanın/derslerin tamamlanmasının/ mezuniyet koşullarının önceden belirlenmiş ve ilan edilmiş kriterlere dayanması, vb.) önceden tanımlanmış süreçlerle izlenmektedir.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Birimde</w:t>
            </w:r>
            <w:r w:rsidRPr="00011A80">
              <w:rPr>
                <w:rFonts w:cs="ArialMT"/>
                <w:color w:val="000000"/>
                <w:sz w:val="20"/>
                <w:szCs w:val="20"/>
              </w:rPr>
              <w:t>, öğrencinin devamsızlığı veya sınava girmeyi engelleyen haklı ve geçerli nedenlerin oluşması durumunu kapsayan açık düzenlemeler vardır. (İlgili yönetmelikler)</w:t>
            </w:r>
          </w:p>
        </w:tc>
        <w:tc>
          <w:tcPr>
            <w:tcW w:w="6237" w:type="dxa"/>
            <w:vAlign w:val="center"/>
          </w:tcPr>
          <w:p w:rsidR="00BF3397" w:rsidRDefault="002E71FE" w:rsidP="005F6EBC">
            <w:pPr>
              <w:rPr>
                <w:rFonts w:cs="ArialMT"/>
                <w:color w:val="000000"/>
                <w:sz w:val="20"/>
                <w:szCs w:val="20"/>
              </w:rPr>
            </w:pPr>
            <w:r>
              <w:rPr>
                <w:rFonts w:cs="ArialMT"/>
                <w:color w:val="000000"/>
                <w:sz w:val="20"/>
                <w:szCs w:val="20"/>
              </w:rPr>
              <w:lastRenderedPageBreak/>
              <w:t>Birimde verilen Eğitim Programları sonunda katılımcılardan</w:t>
            </w:r>
            <w:r w:rsidR="00570136">
              <w:rPr>
                <w:rFonts w:cs="ArialMT"/>
                <w:color w:val="000000"/>
                <w:sz w:val="20"/>
                <w:szCs w:val="20"/>
              </w:rPr>
              <w:t xml:space="preserve"> kurs ile</w:t>
            </w:r>
            <w:r>
              <w:rPr>
                <w:rFonts w:cs="ArialMT"/>
                <w:color w:val="000000"/>
                <w:sz w:val="20"/>
                <w:szCs w:val="20"/>
              </w:rPr>
              <w:t xml:space="preserve"> ilgili geri bildirimler alınmakta ve bu doğrultuda gerekli düzenlemeler yapılmaktadır.</w:t>
            </w:r>
          </w:p>
          <w:p w:rsidR="002E71FE" w:rsidRDefault="002E71FE" w:rsidP="005F6EBC">
            <w:pPr>
              <w:rPr>
                <w:rFonts w:cs="ArialMT"/>
                <w:color w:val="000000"/>
                <w:sz w:val="20"/>
                <w:szCs w:val="20"/>
              </w:rPr>
            </w:pPr>
            <w:r>
              <w:rPr>
                <w:rFonts w:cs="ArialMT"/>
                <w:color w:val="000000"/>
                <w:sz w:val="20"/>
                <w:szCs w:val="20"/>
              </w:rPr>
              <w:t>Zorunlu olmayan dersler ise, kursiyerlerin branşlarına göre ayarlanmaktadır.</w:t>
            </w:r>
          </w:p>
          <w:p w:rsidR="002E71FE" w:rsidRDefault="002E71FE" w:rsidP="005F6EBC">
            <w:pPr>
              <w:rPr>
                <w:rFonts w:cs="ArialMT"/>
                <w:color w:val="000000"/>
                <w:sz w:val="20"/>
                <w:szCs w:val="20"/>
              </w:rPr>
            </w:pPr>
            <w:r>
              <w:rPr>
                <w:rFonts w:cs="ArialMT"/>
                <w:color w:val="000000"/>
                <w:sz w:val="20"/>
                <w:szCs w:val="20"/>
              </w:rPr>
              <w:t>Kursa katılımın yoğun olduğu göz önünde bulundur</w:t>
            </w:r>
            <w:r w:rsidR="00601E53">
              <w:rPr>
                <w:rFonts w:cs="ArialMT"/>
                <w:color w:val="000000"/>
                <w:sz w:val="20"/>
                <w:szCs w:val="20"/>
              </w:rPr>
              <w:t>ularak kurs mevcudu 40 kişiyle sınırlandırılmış</w:t>
            </w:r>
            <w:r w:rsidR="00FB14E5">
              <w:rPr>
                <w:rFonts w:cs="ArialMT"/>
                <w:color w:val="000000"/>
                <w:sz w:val="20"/>
                <w:szCs w:val="20"/>
              </w:rPr>
              <w:t xml:space="preserve"> olup,</w:t>
            </w:r>
            <w:r w:rsidR="00601E53">
              <w:rPr>
                <w:rFonts w:cs="ArialMT"/>
                <w:color w:val="000000"/>
                <w:sz w:val="20"/>
                <w:szCs w:val="20"/>
              </w:rPr>
              <w:t xml:space="preserve"> yılda 2 kez yapılmaktadır.</w:t>
            </w:r>
          </w:p>
          <w:p w:rsidR="00601E53" w:rsidRDefault="00601E53" w:rsidP="00601E53">
            <w:pPr>
              <w:rPr>
                <w:rFonts w:cs="ArialMT"/>
                <w:color w:val="000000"/>
                <w:sz w:val="20"/>
                <w:szCs w:val="20"/>
              </w:rPr>
            </w:pPr>
            <w:r>
              <w:rPr>
                <w:rFonts w:cs="ArialMT"/>
                <w:color w:val="000000"/>
                <w:sz w:val="20"/>
                <w:szCs w:val="20"/>
              </w:rPr>
              <w:t>80 saatlik eğitim sonrasındaki sınavda başarılı olan (70/100) kursiyerlere ulusal ve</w:t>
            </w:r>
            <w:r w:rsidR="00FB14E5">
              <w:rPr>
                <w:rFonts w:cs="ArialMT"/>
                <w:color w:val="000000"/>
                <w:sz w:val="20"/>
                <w:szCs w:val="20"/>
              </w:rPr>
              <w:t xml:space="preserve"> uluslararası geçerliliği olan </w:t>
            </w:r>
            <w:r>
              <w:rPr>
                <w:rFonts w:cs="ArialMT"/>
                <w:color w:val="000000"/>
                <w:sz w:val="20"/>
                <w:szCs w:val="20"/>
              </w:rPr>
              <w:t>Deney Hayvanları Uygulama ve Etik Sertifikası verilmektedir. Sınavd</w:t>
            </w:r>
            <w:r w:rsidR="00FB14E5">
              <w:rPr>
                <w:rFonts w:cs="ArialMT"/>
                <w:color w:val="000000"/>
                <w:sz w:val="20"/>
                <w:szCs w:val="20"/>
              </w:rPr>
              <w:t>a başarılı olamayan kursiyerlerin</w:t>
            </w:r>
            <w:r>
              <w:rPr>
                <w:rFonts w:cs="ArialMT"/>
                <w:color w:val="000000"/>
                <w:sz w:val="20"/>
                <w:szCs w:val="20"/>
              </w:rPr>
              <w:t xml:space="preserve"> sınavları bir dönem sonra tekrar edilir.</w:t>
            </w:r>
          </w:p>
          <w:p w:rsidR="00601E53" w:rsidRDefault="00601E53" w:rsidP="00601E53">
            <w:pPr>
              <w:rPr>
                <w:rFonts w:cs="ArialMT"/>
                <w:color w:val="000000"/>
                <w:sz w:val="20"/>
                <w:szCs w:val="20"/>
              </w:rPr>
            </w:pPr>
            <w:r>
              <w:rPr>
                <w:rFonts w:cs="ArialMT"/>
                <w:color w:val="000000"/>
                <w:sz w:val="20"/>
                <w:szCs w:val="20"/>
              </w:rPr>
              <w:t>Devamsızlıktan kalan kursiyerler kurs s</w:t>
            </w:r>
            <w:r w:rsidR="00FB14E5">
              <w:rPr>
                <w:rFonts w:cs="ArialMT"/>
                <w:color w:val="000000"/>
                <w:sz w:val="20"/>
                <w:szCs w:val="20"/>
              </w:rPr>
              <w:t>aatlerini telafi etmek zorundad</w:t>
            </w:r>
            <w:r>
              <w:rPr>
                <w:rFonts w:cs="ArialMT"/>
                <w:color w:val="000000"/>
                <w:sz w:val="20"/>
                <w:szCs w:val="20"/>
              </w:rPr>
              <w:t>ırlar.</w:t>
            </w:r>
          </w:p>
          <w:p w:rsidR="00601E53" w:rsidRDefault="00601E53" w:rsidP="00601E53">
            <w:pPr>
              <w:rPr>
                <w:rFonts w:cs="ArialMT"/>
                <w:color w:val="000000"/>
                <w:sz w:val="20"/>
                <w:szCs w:val="20"/>
              </w:rPr>
            </w:pPr>
            <w:r>
              <w:rPr>
                <w:rFonts w:cs="ArialMT"/>
                <w:color w:val="000000"/>
                <w:sz w:val="20"/>
                <w:szCs w:val="20"/>
              </w:rPr>
              <w:t>Deneysel modelleme konusunda, araştırmacılara</w:t>
            </w:r>
            <w:r w:rsidR="00FB14E5">
              <w:rPr>
                <w:rFonts w:cs="ArialMT"/>
                <w:color w:val="000000"/>
                <w:sz w:val="20"/>
                <w:szCs w:val="20"/>
              </w:rPr>
              <w:t xml:space="preserve"> danışmanlık hizmeti v</w:t>
            </w:r>
            <w:r>
              <w:rPr>
                <w:rFonts w:cs="ArialMT"/>
                <w:color w:val="000000"/>
                <w:sz w:val="20"/>
                <w:szCs w:val="20"/>
              </w:rPr>
              <w:t>eteriner hekimler tarafından verilmektedir.</w:t>
            </w:r>
          </w:p>
          <w:p w:rsidR="00601E53" w:rsidRPr="00011A80" w:rsidRDefault="00601E53"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 xml:space="preserve">ç) Öğrencinin Kabulü ve Gelişimi, Tanıma ve Sertifikalandırma </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öğrenci kabullerine yönelik açık kriterler belirlemeli, diploma, derece ve diğer yeterliliklerin tanınması ve sertifikalandırılması ile ilgili olarak önceden tanımlanmış ve yayımlanmış kuralları tutarlı ve kalıcı bir şekilde uygulamalıdır.</w:t>
            </w:r>
          </w:p>
          <w:p w:rsidR="00BF3397" w:rsidRPr="00011A80" w:rsidRDefault="00BF3397" w:rsidP="00343417">
            <w:pPr>
              <w:jc w:val="both"/>
              <w:rPr>
                <w:rFonts w:cs="ArialMT"/>
                <w:b/>
                <w:i/>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öğrenci kabullerinde açık ve tutarlı kriterler uygulamaktadır. (Yönetmelikler)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Önceki “formal” öğrenmelerin tanınması için tanımlı süreçler bulunmaktadır (yatay, dikey geçişler, lisans tamamlama, hareketlilik programları vb.) (Yönergeler, DE, transkriptlerde tanınmanın izlenebilmesi vb. )</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Önceki non-formal ve informal öğrenmelerin tanınması için tanımlı süreçler bulunmaktadır (yönerge, senato kararı vb.)</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öğrencilerin akademik gelişimini ölçülebilir yöntemlerle izlemektedir. (Akademik gelişim izleme yöntemleri) (program tercih sırası, programı bitirme süresi, başarısızlık oranı, program değiştirme oranı gibi ölçütlerin değerlendirilmesi)</w:t>
            </w:r>
          </w:p>
        </w:tc>
        <w:tc>
          <w:tcPr>
            <w:tcW w:w="6237" w:type="dxa"/>
            <w:vAlign w:val="center"/>
          </w:tcPr>
          <w:p w:rsidR="00BF3397" w:rsidRPr="00011A80" w:rsidRDefault="00601E53" w:rsidP="005F6EBC">
            <w:pPr>
              <w:rPr>
                <w:rFonts w:cs="ArialMT"/>
                <w:color w:val="000000"/>
                <w:sz w:val="20"/>
                <w:szCs w:val="20"/>
              </w:rPr>
            </w:pPr>
            <w:r>
              <w:rPr>
                <w:rFonts w:cs="ArialMT"/>
                <w:color w:val="000000"/>
                <w:sz w:val="20"/>
                <w:szCs w:val="20"/>
              </w:rPr>
              <w:t>Öğrenci kabullerinde deney hayvanları ile ilgili çalışma yapma ihtiyacı olan kursiyerlere öncelik tanınmaktadır.</w:t>
            </w: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 xml:space="preserve">d) Eğitim-Öğretim Kadrosu </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eğitim-öğretim kadrosunun işe alınması, atanması, yükseltilmesi ve ders görevlendirmesi ile ilgili tüm süreçlerde adil ve açık olmalıdır.</w:t>
            </w:r>
          </w:p>
          <w:p w:rsidR="00BF3397" w:rsidRPr="00011A80" w:rsidRDefault="00BF3397" w:rsidP="00343417">
            <w:pPr>
              <w:jc w:val="both"/>
              <w:rPr>
                <w:rFonts w:cs="ArialMT"/>
                <w:b/>
                <w:i/>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öğretim elemanlarının işe alınma, atanma sürecini tanımlı süreçlerle yürütmektedir. (Atama ve yükseltilme kriterleri)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Birimde</w:t>
            </w:r>
            <w:r w:rsidRPr="00011A80">
              <w:rPr>
                <w:rFonts w:cs="ArialMT"/>
                <w:color w:val="000000"/>
                <w:sz w:val="20"/>
                <w:szCs w:val="20"/>
              </w:rPr>
              <w:t xml:space="preserve"> atama ve yükseltilme kriterlerinin misyon ve hedeflerle ilişkisi sağlanmıştır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Birime</w:t>
            </w:r>
            <w:r w:rsidRPr="00011A80">
              <w:rPr>
                <w:rFonts w:cs="ArialMT"/>
                <w:color w:val="000000"/>
                <w:sz w:val="20"/>
                <w:szCs w:val="20"/>
              </w:rPr>
              <w:t xml:space="preserve"> dışarıdan ders vermek üzere öğretim elemanı seçimi ve davet edilme usulleri önceden ilan edilmiş kurallarla gerçekleştirilmektedir. (Ders vermek üzere öğretim elemanı seçimi, görevlendirmelerdeki kriterler ve davet edilme usullerini içeren yönergeler)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Birimde</w:t>
            </w:r>
            <w:r w:rsidRPr="00011A80">
              <w:rPr>
                <w:rFonts w:cs="ArialMT"/>
                <w:color w:val="000000"/>
                <w:sz w:val="20"/>
                <w:szCs w:val="20"/>
              </w:rPr>
              <w:t>ki ders görevlendirmelerinde e</w:t>
            </w:r>
            <w:r w:rsidR="003C0D81">
              <w:rPr>
                <w:rFonts w:cs="ArialMT"/>
                <w:color w:val="000000"/>
                <w:sz w:val="20"/>
                <w:szCs w:val="20"/>
              </w:rPr>
              <w:t>ğ</w:t>
            </w:r>
            <w:r w:rsidRPr="00011A80">
              <w:rPr>
                <w:rFonts w:cs="ArialMT"/>
                <w:color w:val="000000"/>
                <w:sz w:val="20"/>
                <w:szCs w:val="20"/>
              </w:rPr>
              <w:t>itim-öğretim kadrosunun yetkinlikleri (çalışma alanı/akademik uzmanlık alanı bilgi birikimi vb.) ile ders içeriklerinin örtüşmesi çeşitli kriterlerle güvence altına alınmaktadır.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Eğitim-öğretim kadrosunun mesleki gelişimlerini sürdürmek ve öğretim becerilerini iyileştirmek için ilan edilmiş olanaklar sunulmaktadır. (Eğitim öğretim kadrosuna yönelik ödüller, BAP destekleri vb.)</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lastRenderedPageBreak/>
              <w:t>• Eğiticilerin eğitimi programı bulunmakta ve sonuçları izlenmekte ve gerekli güncellemeler yapılmaktadır (Eğiticilerin eğitimi sonuç analizleri ve katkı alanları)</w:t>
            </w:r>
          </w:p>
        </w:tc>
        <w:tc>
          <w:tcPr>
            <w:tcW w:w="6237" w:type="dxa"/>
            <w:vAlign w:val="center"/>
          </w:tcPr>
          <w:p w:rsidR="00BF3397" w:rsidRDefault="00A33027" w:rsidP="00A33027">
            <w:pPr>
              <w:rPr>
                <w:rFonts w:cs="ArialMT"/>
                <w:color w:val="000000"/>
                <w:sz w:val="20"/>
                <w:szCs w:val="20"/>
              </w:rPr>
            </w:pPr>
            <w:r>
              <w:rPr>
                <w:rFonts w:cs="ArialMT"/>
                <w:color w:val="000000"/>
                <w:sz w:val="20"/>
                <w:szCs w:val="20"/>
              </w:rPr>
              <w:lastRenderedPageBreak/>
              <w:t>Birimde verilen pratik uygulamalar ilgili bakanlıkların, yönetmelikleri ve Hayvanları Koruma Kanunu uyarınca, konusunda deneyimli Veteriner Hekimler tarafından yapılmaktadır. Kurslarda teorik der</w:t>
            </w:r>
            <w:r w:rsidR="00F20BD4">
              <w:rPr>
                <w:rFonts w:cs="ArialMT"/>
                <w:color w:val="000000"/>
                <w:sz w:val="20"/>
                <w:szCs w:val="20"/>
              </w:rPr>
              <w:t>s</w:t>
            </w:r>
            <w:r>
              <w:rPr>
                <w:rFonts w:cs="ArialMT"/>
                <w:color w:val="000000"/>
                <w:sz w:val="20"/>
                <w:szCs w:val="20"/>
              </w:rPr>
              <w:t>leri anlatmak üzere davet edilen konuşmacılar</w:t>
            </w:r>
            <w:r w:rsidR="00FB14E5">
              <w:rPr>
                <w:rFonts w:cs="ArialMT"/>
                <w:color w:val="000000"/>
                <w:sz w:val="20"/>
                <w:szCs w:val="20"/>
              </w:rPr>
              <w:t xml:space="preserve"> da</w:t>
            </w:r>
            <w:r>
              <w:rPr>
                <w:rFonts w:cs="ArialMT"/>
                <w:color w:val="000000"/>
                <w:sz w:val="20"/>
                <w:szCs w:val="20"/>
              </w:rPr>
              <w:t xml:space="preserve"> Bakanlığın uygun gördüğü kriterler doğrultusunda seçilmektedir.</w:t>
            </w:r>
          </w:p>
          <w:p w:rsidR="00A33027" w:rsidRPr="00011A80" w:rsidRDefault="00A33027" w:rsidP="00A33027">
            <w:pPr>
              <w:rPr>
                <w:rFonts w:cs="ArialMT"/>
                <w:color w:val="000000"/>
                <w:sz w:val="20"/>
                <w:szCs w:val="20"/>
              </w:rPr>
            </w:pPr>
            <w:r>
              <w:rPr>
                <w:rFonts w:cs="ArialMT"/>
                <w:color w:val="000000"/>
                <w:sz w:val="20"/>
                <w:szCs w:val="20"/>
              </w:rPr>
              <w:t>Eğiticilerin</w:t>
            </w:r>
            <w:r w:rsidR="00FB14E5">
              <w:rPr>
                <w:rFonts w:cs="ArialMT"/>
                <w:color w:val="000000"/>
                <w:sz w:val="20"/>
                <w:szCs w:val="20"/>
              </w:rPr>
              <w:t xml:space="preserve"> (Veteriner Hekimlerin)</w:t>
            </w:r>
            <w:r>
              <w:rPr>
                <w:rFonts w:cs="ArialMT"/>
                <w:color w:val="000000"/>
                <w:sz w:val="20"/>
                <w:szCs w:val="20"/>
              </w:rPr>
              <w:t xml:space="preserve"> eğitim programları ise ilgili bakanlıklar tarafından yapılmaktadır.</w:t>
            </w: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e)Öğrenme Kaynakları, Erişilebilirlik ve Destekler</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eğitim-öğretim faaliyetlerini yürütmek için uygun mali kaynaklara sahip olmalı ve öğrenme olanaklarının tüm öğrenciler için yeterli ve eri ilebilir olmasını güvence altına almalıdır.</w:t>
            </w:r>
          </w:p>
          <w:p w:rsidR="00BF3397" w:rsidRPr="00011A80" w:rsidRDefault="00BF3397" w:rsidP="00343417">
            <w:pPr>
              <w:jc w:val="both"/>
              <w:rPr>
                <w:rFonts w:cs="ArialMT"/>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öğrencilere yönelik rehberlik ve psikolojik danışmanlık faaliyetlerini düzenli olarak yürütmektedir. (Rehberlik ve psikolojik danışma servisleri)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Öğretim elemanları, öğrencilere öğrenimlerinde yeterli rehberlik ve desteği sağlamaktadır. (Danışmanlık sisteminin belgeleri) (örneğin danışman toplantı tutanakları)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Özel yaklaşım gerektiren öğrenciler (Mülteciler, engelli veya uluslararası öğrenciler gibi) için düzenlemeler vardır. (Özel yaklaşım gerektiren öğrencilerin görüşlerinin değerlendirilmesi, anket sonuçları)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öğrencilere sunulan öğrenme kaynaklarını (kütüphane hizmetleri ve iletişim altyapısı gibi), özel öğrenim, ders ve diğer konularda ihtiyaç duyulabilecek rehberlik/danışmanlık gibi destekleri planlı faaliyetlerle sağlamaktadır. (Öğrenme kaynaklarının yıllık raporları)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Öğrenme kaynaklarına erişimde rekabet odaklı (diğer kurumlarla) yaklaşım benimsenmektedir.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özel yaklaşım gerektiren öğrencilere (engelli veya uluslararası öğrenciler gibi) yeterli ve kolay ulaşılır öğrenme imkânları sağlamaktadır. (Özel yaklaşım gerektiren öğrencilere sunulan desteklerin sayısal analizi)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Öğrenci gelişimine yönelik sosyal, kültürel, sportif faaliyetler yeterli düzeyde desteklenmektedir. (Destek faaliyetlerinin yıllık analiz raporları)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Öğrencilerin kullanımına yönelik tesis ve altyapılar (yemekhane, yurt, teknoloji donanımlı çalışma alanları vs.) mevcuttur. (Sunulan hizmet ve destekleri; erişilebilirlik, geri bildirim, şikâyetlere duyarlılık ve ihtiyaçlara uygunluk açılarından değerlendiriniz.)</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sunulan hizmet ve desteklerin kalitesi ve etkinli</w:t>
            </w:r>
            <w:r w:rsidR="00031F7F">
              <w:rPr>
                <w:rFonts w:cs="ArialMT"/>
                <w:color w:val="000000"/>
                <w:sz w:val="20"/>
                <w:szCs w:val="20"/>
              </w:rPr>
              <w:t>ğ</w:t>
            </w:r>
            <w:r w:rsidRPr="00011A80">
              <w:rPr>
                <w:rFonts w:cs="ArialMT"/>
                <w:color w:val="000000"/>
                <w:sz w:val="20"/>
                <w:szCs w:val="20"/>
              </w:rPr>
              <w:t>ini güvence altına almaktadır.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Öğrenci gelişimine yönelik sosyal, kültürel, sportif faaliyetler desteklenmektedir.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Finansal kaynakların dağılımı şeffaf ve hesap verilebilirlik ilkesiyle gerçekleştirilmektedir. (Devlet katkısı, döner sermaye, öz kaynaklar, SKS gelirleri, açık/uzaktan eğitim öğretim gelirleri, yaz okulu, ara</w:t>
            </w:r>
            <w:r w:rsidR="00A55B64">
              <w:rPr>
                <w:rFonts w:cs="ArialMT"/>
                <w:color w:val="000000"/>
                <w:sz w:val="20"/>
                <w:szCs w:val="20"/>
              </w:rPr>
              <w:t>ş</w:t>
            </w:r>
            <w:r w:rsidRPr="00011A80">
              <w:rPr>
                <w:rFonts w:cs="ArialMT"/>
                <w:color w:val="000000"/>
                <w:sz w:val="20"/>
                <w:szCs w:val="20"/>
              </w:rPr>
              <w:t>tırma kaynakları vb.) (Finansal raporlar, bütçe dağılımının dayanakları)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Yıllık Bütçenin öğrenim kaynakları ve öğrencilere sunulan destekler açısından % dağılımı şeffaf ve tanımlı süreçlerle gerçekleşmektedir.(Burs, ücretsiz barınma, yemek, kütüphane </w:t>
            </w:r>
            <w:r w:rsidRPr="00011A80">
              <w:rPr>
                <w:rFonts w:cs="ArialMT"/>
                <w:color w:val="000000"/>
                <w:sz w:val="20"/>
                <w:szCs w:val="20"/>
              </w:rPr>
              <w:lastRenderedPageBreak/>
              <w:t>hizmetleri, sosyal ve sportif olanaklar, öğrenci kulüpleri, engellilere sunulan hizmetler, ulaşım olanakları) (Bütçe yönetiminde izlenen yöntem ve şeffaflığı)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Engelsiz üniversite koşulları oluşmuştur.</w:t>
            </w:r>
          </w:p>
        </w:tc>
        <w:tc>
          <w:tcPr>
            <w:tcW w:w="6237" w:type="dxa"/>
            <w:vAlign w:val="center"/>
          </w:tcPr>
          <w:p w:rsidR="00BF3397" w:rsidRPr="00011A80" w:rsidRDefault="00BF3397" w:rsidP="005F6EBC">
            <w:pPr>
              <w:rPr>
                <w:rFonts w:cs="ArialMT"/>
                <w:color w:val="000000"/>
                <w:sz w:val="20"/>
                <w:szCs w:val="20"/>
              </w:rPr>
            </w:pPr>
          </w:p>
        </w:tc>
      </w:tr>
      <w:tr w:rsidR="00BF3397" w:rsidRPr="00011A80" w:rsidTr="00BF3397">
        <w:trPr>
          <w:trHeight w:val="677"/>
        </w:trPr>
        <w:tc>
          <w:tcPr>
            <w:tcW w:w="7792" w:type="dxa"/>
            <w:shd w:val="clear" w:color="auto" w:fill="E2EFD9" w:themeFill="accent6" w:themeFillTint="33"/>
            <w:vAlign w:val="center"/>
          </w:tcPr>
          <w:p w:rsidR="00BF3397" w:rsidRPr="00011A80" w:rsidRDefault="00BF3397" w:rsidP="008722AF">
            <w:pPr>
              <w:rPr>
                <w:rFonts w:cs="ArialMT"/>
                <w:color w:val="000000"/>
                <w:sz w:val="20"/>
                <w:szCs w:val="20"/>
              </w:rPr>
            </w:pPr>
            <w:r w:rsidRPr="00011A80">
              <w:rPr>
                <w:rFonts w:cs="Arial-BoldMT"/>
                <w:b/>
                <w:bCs/>
                <w:sz w:val="20"/>
                <w:szCs w:val="20"/>
              </w:rPr>
              <w:t>ARAŞTIRMA VE GELİŞTİRME</w:t>
            </w:r>
          </w:p>
        </w:tc>
        <w:tc>
          <w:tcPr>
            <w:tcW w:w="6237" w:type="dxa"/>
            <w:shd w:val="clear" w:color="auto" w:fill="E2EFD9" w:themeFill="accent6" w:themeFillTint="33"/>
            <w:vAlign w:val="center"/>
          </w:tcPr>
          <w:p w:rsidR="00BF3397" w:rsidRPr="00011A80" w:rsidRDefault="00BF3397"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a)</w:t>
            </w:r>
            <w:r>
              <w:rPr>
                <w:rFonts w:cs="ArialMT"/>
                <w:b/>
                <w:color w:val="000000"/>
                <w:sz w:val="20"/>
                <w:szCs w:val="20"/>
              </w:rPr>
              <w:t>Birimin</w:t>
            </w:r>
            <w:r w:rsidRPr="00011A80">
              <w:rPr>
                <w:rFonts w:cs="ArialMT"/>
                <w:b/>
                <w:color w:val="000000"/>
                <w:sz w:val="20"/>
                <w:szCs w:val="20"/>
              </w:rPr>
              <w:t xml:space="preserve"> Araştırma Stratejisi ve Hedefleri</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stratejik planı çerçevesinde belirlenen akademik öncelikleriyle uyumlu, değer üretebilen ve toplumsal faydaya dönüştürülebilen araştırma ve geliştirme faaliyetlerini teşvik etmelidir.</w:t>
            </w:r>
          </w:p>
          <w:p w:rsidR="00BF3397" w:rsidRPr="00011A80" w:rsidRDefault="00BF3397" w:rsidP="00343417">
            <w:pPr>
              <w:ind w:left="113" w:hanging="113"/>
              <w:jc w:val="both"/>
              <w:rPr>
                <w:rFonts w:cs="ArialMT"/>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araştırma faaliyetlerinin diğer akademik faaliyetler (eğitim, öğretim, topluma hizmet) arasındaki yeri tanımlanmıştır.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araştırma hedefleri tanımlanmış ve bu hedefler düzenli aralıklarla gözden geçirilmektedir. (</w:t>
            </w:r>
            <w:r>
              <w:rPr>
                <w:rFonts w:cs="ArialMT"/>
                <w:color w:val="000000"/>
                <w:sz w:val="20"/>
                <w:szCs w:val="20"/>
              </w:rPr>
              <w:t>Birimin</w:t>
            </w:r>
            <w:r w:rsidRPr="00011A80">
              <w:rPr>
                <w:rFonts w:cs="ArialMT"/>
                <w:color w:val="000000"/>
                <w:sz w:val="20"/>
                <w:szCs w:val="20"/>
              </w:rPr>
              <w:t xml:space="preserve"> araştırma politika belgesi)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xml:space="preserve">, yerel/bölgesel/ulusal kalkınma hedefleriyle kendi araştırma stratejileri arasında bir bağ kurmaktadır. (Bu sorular kalite güvencesi sisteminin araştırma yönüyle ve varsa </w:t>
            </w:r>
            <w:r>
              <w:rPr>
                <w:rFonts w:cs="ArialMT"/>
                <w:color w:val="000000"/>
                <w:sz w:val="20"/>
                <w:szCs w:val="20"/>
              </w:rPr>
              <w:t>Birimin</w:t>
            </w:r>
            <w:r w:rsidRPr="00011A80">
              <w:rPr>
                <w:rFonts w:cs="ArialMT"/>
                <w:color w:val="000000"/>
                <w:sz w:val="20"/>
                <w:szCs w:val="20"/>
              </w:rPr>
              <w:t xml:space="preserve"> akademik öncelikleri ile ilişkilendirilmelidir) (Dikkate alınan ve izlenen yerel/bölgesel/ulusal kalkınma hedeflerine ilişkin belgeler)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Yapılan araştırmaların sosyo-ekonomik kültürel dokuya katkısı nasıl teşvik edilmektedir.</w:t>
            </w:r>
          </w:p>
        </w:tc>
        <w:tc>
          <w:tcPr>
            <w:tcW w:w="6237" w:type="dxa"/>
            <w:vAlign w:val="center"/>
          </w:tcPr>
          <w:p w:rsidR="00402005" w:rsidRPr="00402005" w:rsidRDefault="00402005" w:rsidP="00402005">
            <w:pPr>
              <w:pStyle w:val="NormalWeb"/>
              <w:shd w:val="clear" w:color="auto" w:fill="FFFFFF"/>
              <w:spacing w:before="0" w:beforeAutospacing="0" w:after="150" w:afterAutospacing="0"/>
              <w:jc w:val="both"/>
              <w:rPr>
                <w:rFonts w:asciiTheme="minorHAnsi" w:eastAsiaTheme="minorHAnsi" w:hAnsiTheme="minorHAnsi" w:cs="ArialMT"/>
                <w:color w:val="000000"/>
                <w:sz w:val="20"/>
                <w:szCs w:val="20"/>
                <w:lang w:eastAsia="en-US"/>
              </w:rPr>
            </w:pPr>
            <w:r w:rsidRPr="00402005">
              <w:rPr>
                <w:rFonts w:asciiTheme="minorHAnsi" w:eastAsiaTheme="minorHAnsi" w:hAnsiTheme="minorHAnsi" w:cs="ArialMT"/>
                <w:color w:val="000000"/>
                <w:sz w:val="20"/>
                <w:szCs w:val="20"/>
                <w:lang w:eastAsia="en-US"/>
              </w:rPr>
              <w:t>Tüm öğretim üyeleri ve özellikle genç araştırıcıları merkeze yönlendirilerek, araştırma projelerinin ve dolayısıyla uluslararası yayınların sayı ve kalitesini arttırmak.</w:t>
            </w:r>
          </w:p>
          <w:p w:rsidR="00402005" w:rsidRPr="00402005" w:rsidRDefault="00402005" w:rsidP="00402005">
            <w:pPr>
              <w:pStyle w:val="NormalWeb"/>
              <w:shd w:val="clear" w:color="auto" w:fill="FFFFFF"/>
              <w:spacing w:before="0" w:beforeAutospacing="0" w:after="150" w:afterAutospacing="0"/>
              <w:jc w:val="both"/>
              <w:rPr>
                <w:rFonts w:asciiTheme="minorHAnsi" w:eastAsiaTheme="minorHAnsi" w:hAnsiTheme="minorHAnsi" w:cs="ArialMT"/>
                <w:color w:val="000000"/>
                <w:sz w:val="20"/>
                <w:szCs w:val="20"/>
                <w:lang w:eastAsia="en-US"/>
              </w:rPr>
            </w:pPr>
            <w:r w:rsidRPr="00402005">
              <w:rPr>
                <w:rFonts w:asciiTheme="minorHAnsi" w:eastAsiaTheme="minorHAnsi" w:hAnsiTheme="minorHAnsi" w:cs="ArialMT"/>
                <w:color w:val="000000"/>
                <w:sz w:val="20"/>
                <w:szCs w:val="20"/>
                <w:lang w:eastAsia="en-US"/>
              </w:rPr>
              <w:t> Bilimsel platformda çıtayı daha yukarılara çıkarmak ve hayvan etiği açısından öncülük yapmak en önemli amacı</w:t>
            </w:r>
            <w:r w:rsidR="00FB14E5">
              <w:rPr>
                <w:rFonts w:asciiTheme="minorHAnsi" w:eastAsiaTheme="minorHAnsi" w:hAnsiTheme="minorHAnsi" w:cs="ArialMT"/>
                <w:color w:val="000000"/>
                <w:sz w:val="20"/>
                <w:szCs w:val="20"/>
                <w:lang w:eastAsia="en-US"/>
              </w:rPr>
              <w:t>dır</w:t>
            </w:r>
            <w:r w:rsidRPr="00402005">
              <w:rPr>
                <w:rFonts w:asciiTheme="minorHAnsi" w:eastAsiaTheme="minorHAnsi" w:hAnsiTheme="minorHAnsi" w:cs="ArialMT"/>
                <w:color w:val="000000"/>
                <w:sz w:val="20"/>
                <w:szCs w:val="20"/>
                <w:lang w:eastAsia="en-US"/>
              </w:rPr>
              <w:t>.</w:t>
            </w:r>
          </w:p>
          <w:p w:rsidR="00BF3397" w:rsidRPr="00011A80" w:rsidRDefault="00402005" w:rsidP="00402005">
            <w:pPr>
              <w:rPr>
                <w:rFonts w:cs="ArialMT"/>
                <w:color w:val="000000"/>
                <w:sz w:val="20"/>
                <w:szCs w:val="20"/>
              </w:rPr>
            </w:pPr>
            <w:r>
              <w:rPr>
                <w:rFonts w:cs="ArialMT"/>
                <w:color w:val="000000"/>
                <w:sz w:val="20"/>
                <w:szCs w:val="20"/>
              </w:rPr>
              <w:t xml:space="preserve"> </w:t>
            </w: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 xml:space="preserve">b) </w:t>
            </w:r>
            <w:r>
              <w:rPr>
                <w:rFonts w:cs="ArialMT"/>
                <w:b/>
                <w:color w:val="000000"/>
                <w:sz w:val="20"/>
                <w:szCs w:val="20"/>
              </w:rPr>
              <w:t>Birimin</w:t>
            </w:r>
            <w:r w:rsidRPr="00011A80">
              <w:rPr>
                <w:rFonts w:cs="ArialMT"/>
                <w:b/>
                <w:color w:val="000000"/>
                <w:sz w:val="20"/>
                <w:szCs w:val="20"/>
              </w:rPr>
              <w:t xml:space="preserve"> Araştırma Kaynakları</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araştırma ve geliştirme faaliyetleri için fiziki altyapı ve mali kaynaklar oluşturmalı ve bunların etkin şekilde kullanımına yönelik politikalara ve stratejilere sahip olmalıdır. (</w:t>
            </w:r>
            <w:r>
              <w:rPr>
                <w:rFonts w:cs="ArialMT"/>
                <w:b/>
                <w:i/>
                <w:color w:val="000000"/>
                <w:sz w:val="20"/>
                <w:szCs w:val="20"/>
              </w:rPr>
              <w:t>Birimin</w:t>
            </w:r>
            <w:r w:rsidRPr="00011A80">
              <w:rPr>
                <w:rFonts w:cs="ArialMT"/>
                <w:b/>
                <w:i/>
                <w:color w:val="000000"/>
                <w:sz w:val="20"/>
                <w:szCs w:val="20"/>
              </w:rPr>
              <w:t xml:space="preserve"> araştırma politikaları, iç ve dış paydaşlarla işbirliğini ve kurum dışı fonlardan yararlanmayı teşvik etmelidir.)</w:t>
            </w:r>
          </w:p>
          <w:p w:rsidR="00BF3397" w:rsidRPr="00011A80" w:rsidRDefault="00BF3397" w:rsidP="00343417">
            <w:pPr>
              <w:ind w:left="113" w:hanging="113"/>
              <w:jc w:val="both"/>
              <w:rPr>
                <w:rFonts w:cs="ArialMT"/>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araştırma ve geliştirme faaliyetleri için fiziki ve teknik altyapı ve mali kaynak oluşturulmasına ve uygun şekilde kullanımına yönelik politikası vardır.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araştırmacıların iç ve dış paydaşlarla işbirliğini sağlamaktadır. (Paydaşların davet edildiği fuarlar, kariyer günleri, proje günleri vb.)</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Değerlendirme yılı içinde tamamlanan ya da devam eden araştırma faaliyetlerinin sonuçlarını (çıktılarını) veya kısa vadede beklenen sonuçları izlenmekte ve değerlendirilmektedir. (Araştırma Faaliyet sonuçlarının değerlendirme raporları, sunumu)</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araştırma çalışmaları için üniversite dışı fonlamaların miktarını arttırmaya yönelik rekabetçi stratejileri vardır. Bu fonları kullanmaları için araştırmacıları teşvik etmek üzere çeşitli faaliyetler gerçekleştirmektedir.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lastRenderedPageBreak/>
              <w:t xml:space="preserve">• Alınmış veya elde edilmiş mevcut dış destek (proje desteği, bağış, sponsorluk vb.) </w:t>
            </w:r>
            <w:r>
              <w:rPr>
                <w:rFonts w:cs="ArialMT"/>
                <w:color w:val="000000"/>
                <w:sz w:val="20"/>
                <w:szCs w:val="20"/>
              </w:rPr>
              <w:t>Birimin</w:t>
            </w:r>
            <w:r w:rsidRPr="00011A80">
              <w:rPr>
                <w:rFonts w:cs="ArialMT"/>
                <w:color w:val="000000"/>
                <w:sz w:val="20"/>
                <w:szCs w:val="20"/>
              </w:rPr>
              <w:t xml:space="preserve"> stratejik hedefleri ile uyumlu ve yeterlidir. (Dış destek bilgilendirme toplantılarının sıklığı ve sayısı)</w:t>
            </w:r>
          </w:p>
        </w:tc>
        <w:tc>
          <w:tcPr>
            <w:tcW w:w="6237" w:type="dxa"/>
            <w:vAlign w:val="center"/>
          </w:tcPr>
          <w:p w:rsidR="00BF3397" w:rsidRPr="00011A80" w:rsidRDefault="00A33027" w:rsidP="0092448E">
            <w:pPr>
              <w:rPr>
                <w:rFonts w:cs="ArialMT"/>
                <w:color w:val="000000"/>
                <w:sz w:val="20"/>
                <w:szCs w:val="20"/>
              </w:rPr>
            </w:pPr>
            <w:r>
              <w:rPr>
                <w:rFonts w:cs="ArialMT"/>
                <w:color w:val="000000"/>
                <w:sz w:val="20"/>
                <w:szCs w:val="20"/>
              </w:rPr>
              <w:lastRenderedPageBreak/>
              <w:t>Birim</w:t>
            </w:r>
            <w:r w:rsidRPr="00A33027">
              <w:rPr>
                <w:rFonts w:cs="ArialMT"/>
                <w:color w:val="000000"/>
                <w:sz w:val="20"/>
                <w:szCs w:val="20"/>
              </w:rPr>
              <w:t xml:space="preserve">in, araştırma ve geliştirme faaliyetleri için fiziki altyapı ve mali kaynaklar </w:t>
            </w:r>
            <w:r>
              <w:rPr>
                <w:rFonts w:cs="ArialMT"/>
                <w:color w:val="000000"/>
                <w:sz w:val="20"/>
                <w:szCs w:val="20"/>
              </w:rPr>
              <w:t xml:space="preserve">hayvan satışı, bakım bedelleri ve eğitim ücretleri ile sağlanmaktadır. </w:t>
            </w:r>
            <w:r w:rsidR="0092448E">
              <w:rPr>
                <w:rFonts w:cs="ArialMT"/>
                <w:color w:val="000000"/>
                <w:sz w:val="20"/>
                <w:szCs w:val="20"/>
              </w:rPr>
              <w:t>Bu ücretler a</w:t>
            </w:r>
            <w:r>
              <w:rPr>
                <w:rFonts w:cs="ArialMT"/>
                <w:color w:val="000000"/>
                <w:sz w:val="20"/>
                <w:szCs w:val="20"/>
              </w:rPr>
              <w:t xml:space="preserve">raştırıcıların bağlı oldukları </w:t>
            </w:r>
            <w:r w:rsidR="0092448E">
              <w:rPr>
                <w:rFonts w:cs="ArialMT"/>
                <w:color w:val="000000"/>
                <w:sz w:val="20"/>
                <w:szCs w:val="20"/>
              </w:rPr>
              <w:t>ü</w:t>
            </w:r>
            <w:r>
              <w:rPr>
                <w:rFonts w:cs="ArialMT"/>
                <w:color w:val="000000"/>
                <w:sz w:val="20"/>
                <w:szCs w:val="20"/>
              </w:rPr>
              <w:t>niversitelerin araştırma fonlarından (BAP), TÜBİTAK desteklerinden,</w:t>
            </w:r>
            <w:r w:rsidR="0092448E">
              <w:rPr>
                <w:rFonts w:cs="ArialMT"/>
                <w:color w:val="000000"/>
                <w:sz w:val="20"/>
                <w:szCs w:val="20"/>
              </w:rPr>
              <w:t xml:space="preserve"> ÖYP desteğinden ya da araştırıcıların bizzat kendilerinden tahsil edilmektedir.</w:t>
            </w:r>
            <w:r>
              <w:rPr>
                <w:rFonts w:cs="ArialMT"/>
                <w:color w:val="000000"/>
                <w:sz w:val="20"/>
                <w:szCs w:val="20"/>
              </w:rPr>
              <w:t xml:space="preserve"> </w:t>
            </w: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 xml:space="preserve">c) </w:t>
            </w:r>
            <w:r>
              <w:rPr>
                <w:rFonts w:cs="ArialMT"/>
                <w:b/>
                <w:color w:val="000000"/>
                <w:sz w:val="20"/>
                <w:szCs w:val="20"/>
              </w:rPr>
              <w:t>Birimin</w:t>
            </w:r>
            <w:r w:rsidRPr="00011A80">
              <w:rPr>
                <w:rFonts w:cs="ArialMT"/>
                <w:b/>
                <w:color w:val="000000"/>
                <w:sz w:val="20"/>
                <w:szCs w:val="20"/>
              </w:rPr>
              <w:t xml:space="preserve"> Araştırma Kadrosu</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araştırmacıların işe alınması, atanması ve yükseltilmesi ile ilgili tüm süreçlerde adil ve açık olmalıdır.</w:t>
            </w:r>
          </w:p>
          <w:p w:rsidR="00BF3397" w:rsidRPr="00011A80" w:rsidRDefault="00BF3397" w:rsidP="00343417">
            <w:pPr>
              <w:jc w:val="both"/>
              <w:rPr>
                <w:rFonts w:cs="ArialMT"/>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işe alınan/atanan araştırma personelinin gerekli yetkinliğe sahip olmasını güvence altına almaktadır. (Akademik alımlar için yönetmelikler, kriterler-Atama ve yükseltilme kriterleri,)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Araştırma kadrosunun yetkinliği ölçülmekte ve değerlendirilmektedir.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Araştırma kadrosunun yetkinliğinin geliştirilmesi ve iyileştirmesi için yeterli olanaklar vardır. (BAP Destekleri, kongre, proje vb.)</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Araştırma kadrosu; araştırma, teknoloji geliştirme veya sanat faaliyetleri araştırma performansı teşvik edilmektedir. (Bilimsel başarı desteği motivasyon desteği)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Atama ve yükseltme usullerinde araştırma performansının yeri açık şekilde tanımlanmıştır. (Araştırma yetkinliği değerlendirilmesi)</w:t>
            </w:r>
          </w:p>
        </w:tc>
        <w:tc>
          <w:tcPr>
            <w:tcW w:w="6237" w:type="dxa"/>
            <w:vAlign w:val="center"/>
          </w:tcPr>
          <w:p w:rsidR="00BF3397" w:rsidRPr="00011A80" w:rsidRDefault="00BF3397"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ç)</w:t>
            </w:r>
            <w:r>
              <w:rPr>
                <w:rFonts w:cs="ArialMT"/>
                <w:b/>
                <w:color w:val="000000"/>
                <w:sz w:val="20"/>
                <w:szCs w:val="20"/>
              </w:rPr>
              <w:t>Birimin</w:t>
            </w:r>
            <w:r w:rsidRPr="00011A80">
              <w:rPr>
                <w:rFonts w:cs="ArialMT"/>
                <w:b/>
                <w:color w:val="000000"/>
                <w:sz w:val="20"/>
                <w:szCs w:val="20"/>
              </w:rPr>
              <w:t xml:space="preserve"> Araştırma Performansının İzlenmesi ve İyileştirilmesi</w:t>
            </w:r>
          </w:p>
          <w:p w:rsidR="00BF3397" w:rsidRPr="00011A80" w:rsidRDefault="00BF3397" w:rsidP="00343417">
            <w:pPr>
              <w:jc w:val="both"/>
              <w:rPr>
                <w:rFonts w:cs="ArialMT"/>
                <w:i/>
                <w:color w:val="000000"/>
                <w:sz w:val="20"/>
                <w:szCs w:val="20"/>
              </w:rPr>
            </w:pPr>
            <w:r>
              <w:rPr>
                <w:rFonts w:cs="ArialMT"/>
                <w:b/>
                <w:i/>
                <w:color w:val="000000"/>
                <w:sz w:val="20"/>
                <w:szCs w:val="20"/>
              </w:rPr>
              <w:t>Birim</w:t>
            </w:r>
            <w:r w:rsidRPr="00011A80">
              <w:rPr>
                <w:rFonts w:cs="ArialMT"/>
                <w:b/>
                <w:i/>
                <w:color w:val="000000"/>
                <w:sz w:val="20"/>
                <w:szCs w:val="20"/>
              </w:rPr>
              <w:t xml:space="preserve">, araştırma ve geliştirme faaliyetlerini verilere dayalı ve periyodik olarak ölçmeli, değerlendirmeli ve sonuçlarını yayımlamalıdır. Elde edilen bulgular, </w:t>
            </w:r>
            <w:r>
              <w:rPr>
                <w:rFonts w:cs="ArialMT"/>
                <w:b/>
                <w:i/>
                <w:color w:val="000000"/>
                <w:sz w:val="20"/>
                <w:szCs w:val="20"/>
              </w:rPr>
              <w:t>Birimin</w:t>
            </w:r>
            <w:r w:rsidRPr="00011A80">
              <w:rPr>
                <w:rFonts w:cs="ArialMT"/>
                <w:b/>
                <w:i/>
                <w:color w:val="000000"/>
                <w:sz w:val="20"/>
                <w:szCs w:val="20"/>
              </w:rPr>
              <w:t xml:space="preserve"> araştırma ve geliştirme performansının periyodik olarak gözden geçirilmesi ve iyileştirilmesi için kullanılmalıdır.</w:t>
            </w:r>
          </w:p>
          <w:p w:rsidR="00BF3397" w:rsidRPr="00011A80" w:rsidRDefault="00BF3397" w:rsidP="00343417">
            <w:pPr>
              <w:jc w:val="both"/>
              <w:rPr>
                <w:rFonts w:cs="ArialMT"/>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mevcut araştırma faaliyetleri belirlenen hedefleriyle uyumludur.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xml:space="preserve"> araştırma ve geliştirme faaliyetlerinin etkinlik düzeyi/performansı verilere dayalı ve periyodik olarak ölçülmekte ve değerlendirilmektedir. (Yıllık Faaliyet raporlarının değerlendirilmesi, sonuçların yer aldığı raporlar)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Araştırma faaliyetlerine yönelik olarak yapılan değerlendirmelerin sonuçları yayımlanmaktadır. ( İç izlem-Kurum adresli yayınlar-proje-tez vb. Doktora verileri)</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bölge, ülke ve dünya ekonomisine katkı sağlamaktadır. (Ranking sistemleri-QS, Times Higher Education URAP vb.)</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Yakın çevresinden başlayarak, kentsel, bölgesel, ulusal ve küresel kalkınmayı geliştirecek kurumsal katkıları tanımlanmıştır.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xml:space="preserve">, araştırma performansının </w:t>
            </w:r>
            <w:r>
              <w:rPr>
                <w:rFonts w:cs="ArialMT"/>
                <w:color w:val="000000"/>
                <w:sz w:val="20"/>
                <w:szCs w:val="20"/>
              </w:rPr>
              <w:t>Birimin</w:t>
            </w:r>
            <w:r w:rsidRPr="00011A80">
              <w:rPr>
                <w:rFonts w:cs="ArialMT"/>
                <w:color w:val="000000"/>
                <w:sz w:val="20"/>
                <w:szCs w:val="20"/>
              </w:rPr>
              <w:t xml:space="preserve"> hedeflerine ulaşmasındaki yeterliliğini düzenli olarak gözden geçirmekte ve iyileştirilmesini sağlamaktadır.</w:t>
            </w:r>
          </w:p>
        </w:tc>
        <w:tc>
          <w:tcPr>
            <w:tcW w:w="6237" w:type="dxa"/>
            <w:vAlign w:val="center"/>
          </w:tcPr>
          <w:p w:rsidR="00BF3397" w:rsidRDefault="0092448E" w:rsidP="005F6EBC">
            <w:pPr>
              <w:rPr>
                <w:rFonts w:cs="ArialMT"/>
                <w:color w:val="000000"/>
                <w:sz w:val="20"/>
                <w:szCs w:val="20"/>
              </w:rPr>
            </w:pPr>
            <w:r>
              <w:rPr>
                <w:rFonts w:cs="ArialMT"/>
                <w:color w:val="000000"/>
                <w:sz w:val="20"/>
                <w:szCs w:val="20"/>
              </w:rPr>
              <w:t>Birimde yapıldıktan sonra yayınlanan bilimsel makalelerde araştırmanın yapıldığı merkez olarak GÜDAM belirtilmektedir.</w:t>
            </w:r>
          </w:p>
          <w:p w:rsidR="0092448E" w:rsidRDefault="0092448E" w:rsidP="0092448E">
            <w:pPr>
              <w:rPr>
                <w:rFonts w:cs="ArialMT"/>
                <w:color w:val="000000"/>
                <w:sz w:val="20"/>
                <w:szCs w:val="20"/>
              </w:rPr>
            </w:pPr>
            <w:r>
              <w:rPr>
                <w:rFonts w:cs="ArialMT"/>
                <w:color w:val="000000"/>
                <w:sz w:val="20"/>
                <w:szCs w:val="20"/>
              </w:rPr>
              <w:t>T.C Gıda Tarım ve Hayvancılık Bakanlığı, Gıda ve Kontrol Genel Müdürlüğüne her yılın son ayında birimde kullanılan deney hayvanları ile ilgili ayrıntılı raporlama birim tarafından bildirilmektedir.</w:t>
            </w:r>
          </w:p>
          <w:p w:rsidR="00FB14E5" w:rsidRDefault="0092448E" w:rsidP="0092448E">
            <w:pPr>
              <w:rPr>
                <w:rFonts w:cs="ArialMT"/>
                <w:color w:val="000000"/>
                <w:sz w:val="20"/>
                <w:szCs w:val="20"/>
              </w:rPr>
            </w:pPr>
            <w:r w:rsidRPr="00E07ED4">
              <w:rPr>
                <w:rFonts w:cs="ArialMT"/>
                <w:color w:val="000000"/>
                <w:sz w:val="20"/>
                <w:szCs w:val="20"/>
              </w:rPr>
              <w:t>T.C Orman ve Su İşleri Bakanlığı</w:t>
            </w:r>
            <w:r>
              <w:rPr>
                <w:rFonts w:cs="ArialMT"/>
                <w:color w:val="000000"/>
                <w:sz w:val="20"/>
                <w:szCs w:val="20"/>
              </w:rPr>
              <w:t xml:space="preserve">na sunulan </w:t>
            </w:r>
            <w:r w:rsidR="00FB14E5">
              <w:rPr>
                <w:rFonts w:cs="ArialMT"/>
                <w:color w:val="000000"/>
                <w:sz w:val="20"/>
                <w:szCs w:val="20"/>
              </w:rPr>
              <w:t>yılsonu</w:t>
            </w:r>
            <w:r>
              <w:rPr>
                <w:rFonts w:cs="ArialMT"/>
                <w:color w:val="000000"/>
                <w:sz w:val="20"/>
                <w:szCs w:val="20"/>
              </w:rPr>
              <w:t xml:space="preserve"> raporlaması ise G.Ü HADYEK vasıtası ile yapılmaktadır.</w:t>
            </w:r>
          </w:p>
          <w:p w:rsidR="0092448E" w:rsidRDefault="0092448E" w:rsidP="0092448E">
            <w:pPr>
              <w:rPr>
                <w:rFonts w:cs="ArialMT"/>
                <w:color w:val="000000"/>
                <w:sz w:val="20"/>
                <w:szCs w:val="20"/>
              </w:rPr>
            </w:pPr>
            <w:r>
              <w:rPr>
                <w:rFonts w:cs="ArialMT"/>
                <w:color w:val="000000"/>
                <w:sz w:val="20"/>
                <w:szCs w:val="20"/>
              </w:rPr>
              <w:t xml:space="preserve"> Bütün bu veriler aynı zamanda Gazi Üniversitesi Rektörlüğüne </w:t>
            </w:r>
            <w:r w:rsidR="00FB14E5">
              <w:rPr>
                <w:rFonts w:cs="ArialMT"/>
                <w:color w:val="000000"/>
                <w:sz w:val="20"/>
                <w:szCs w:val="20"/>
              </w:rPr>
              <w:t>yılsonu</w:t>
            </w:r>
            <w:r>
              <w:rPr>
                <w:rFonts w:cs="ArialMT"/>
                <w:color w:val="000000"/>
                <w:sz w:val="20"/>
                <w:szCs w:val="20"/>
              </w:rPr>
              <w:t xml:space="preserve"> raporu olarak iletilmektedir.</w:t>
            </w:r>
          </w:p>
          <w:p w:rsidR="0092448E" w:rsidRDefault="0092448E" w:rsidP="0092448E">
            <w:pPr>
              <w:rPr>
                <w:rFonts w:cs="ArialMT"/>
                <w:color w:val="000000"/>
                <w:sz w:val="20"/>
                <w:szCs w:val="20"/>
              </w:rPr>
            </w:pPr>
          </w:p>
          <w:p w:rsidR="0092448E" w:rsidRPr="00011A80" w:rsidRDefault="0092448E" w:rsidP="0092448E">
            <w:pPr>
              <w:rPr>
                <w:rFonts w:cs="ArialMT"/>
                <w:color w:val="000000"/>
                <w:sz w:val="20"/>
                <w:szCs w:val="20"/>
              </w:rPr>
            </w:pPr>
          </w:p>
        </w:tc>
      </w:tr>
      <w:tr w:rsidR="00BF3397" w:rsidRPr="00011A80" w:rsidTr="00BF3397">
        <w:trPr>
          <w:trHeight w:val="677"/>
        </w:trPr>
        <w:tc>
          <w:tcPr>
            <w:tcW w:w="7792" w:type="dxa"/>
            <w:shd w:val="clear" w:color="auto" w:fill="E2EFD9" w:themeFill="accent6" w:themeFillTint="33"/>
            <w:vAlign w:val="center"/>
          </w:tcPr>
          <w:p w:rsidR="00BF3397" w:rsidRPr="00011A80" w:rsidRDefault="00BF3397" w:rsidP="00B85754">
            <w:pPr>
              <w:rPr>
                <w:rFonts w:cs="ArialMT"/>
                <w:color w:val="000000"/>
                <w:sz w:val="20"/>
                <w:szCs w:val="20"/>
              </w:rPr>
            </w:pPr>
            <w:r w:rsidRPr="00011A80">
              <w:rPr>
                <w:rFonts w:cs="Arial-BoldMT"/>
                <w:b/>
                <w:bCs/>
                <w:sz w:val="20"/>
                <w:szCs w:val="20"/>
              </w:rPr>
              <w:lastRenderedPageBreak/>
              <w:t>YÖNETİM SİSTEMİ</w:t>
            </w:r>
          </w:p>
        </w:tc>
        <w:tc>
          <w:tcPr>
            <w:tcW w:w="6237" w:type="dxa"/>
            <w:shd w:val="clear" w:color="auto" w:fill="E2EFD9" w:themeFill="accent6" w:themeFillTint="33"/>
            <w:vAlign w:val="center"/>
          </w:tcPr>
          <w:p w:rsidR="00BF3397" w:rsidRPr="00011A80" w:rsidRDefault="00BF3397"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a)Yönetim ve İdari Birimlerin Yapısı</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stratejik hedeflerine ulaşmayı nitelik ve nicelik olarak güvence altına alan yönetsel ve idari yapılanmaya sahip olmalıdır. Yönetim kadrosu gerekli yapıcı liderliği üstlenebilmeli, idari kadrolar gerekli yetkinliğe sahip olmalıdır.</w:t>
            </w:r>
          </w:p>
          <w:p w:rsidR="00BF3397" w:rsidRPr="00011A80" w:rsidRDefault="00BF3397" w:rsidP="00343417">
            <w:pPr>
              <w:jc w:val="both"/>
              <w:rPr>
                <w:rFonts w:cs="ArialMT"/>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Birimin</w:t>
            </w:r>
            <w:r w:rsidRPr="00011A80">
              <w:rPr>
                <w:rFonts w:cs="ArialMT"/>
                <w:color w:val="000000"/>
                <w:sz w:val="20"/>
                <w:szCs w:val="20"/>
              </w:rPr>
              <w:t>, eğitim-öğretim ve araştırma süreçlerinin yönetimi dâhil olmak üzere yönetim ve idari yapısı tanımlanmıştır. (</w:t>
            </w:r>
            <w:r>
              <w:rPr>
                <w:rFonts w:cs="ArialMT"/>
                <w:color w:val="000000"/>
                <w:sz w:val="20"/>
                <w:szCs w:val="20"/>
              </w:rPr>
              <w:t>Birimde</w:t>
            </w:r>
            <w:r w:rsidRPr="00011A80">
              <w:rPr>
                <w:rFonts w:cs="ArialMT"/>
                <w:color w:val="000000"/>
                <w:sz w:val="20"/>
                <w:szCs w:val="20"/>
              </w:rPr>
              <w:t>, gerekli durumlarda Üniversitelerde Akademik Teşkilat Yönetmeliği dışında buna ilave olarak farklı bir yönetim yaklaşımı da olabilir.)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İç kontrol standartlarına uyum eylem planı uygulanmaktadır. ( İç kontrol standartlarına uyum eylem planına ait etkinlikler )</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İç kontrol standartlarında da sorgulanan, idari ve destek birimlerinde görev alan personelin eğitim ve liyakatlerinin üstlendikleri görevlerle uyumunu sağlamak üzere tanımlı süreçler kullanılmaktadır. (Görev tanımları, iş akış süreçleri)</w:t>
            </w:r>
          </w:p>
        </w:tc>
        <w:tc>
          <w:tcPr>
            <w:tcW w:w="6237" w:type="dxa"/>
            <w:vAlign w:val="center"/>
          </w:tcPr>
          <w:p w:rsidR="00BF7A0B" w:rsidRPr="00BF7A0B" w:rsidRDefault="00BF7A0B" w:rsidP="00FB14E5">
            <w:pPr>
              <w:ind w:left="113" w:hanging="113"/>
              <w:jc w:val="both"/>
              <w:rPr>
                <w:rFonts w:cs="ArialMT"/>
                <w:color w:val="000000"/>
                <w:sz w:val="20"/>
                <w:szCs w:val="20"/>
              </w:rPr>
            </w:pPr>
            <w:r w:rsidRPr="00BF7A0B">
              <w:rPr>
                <w:rFonts w:cs="ArialMT"/>
                <w:color w:val="000000"/>
                <w:sz w:val="20"/>
                <w:szCs w:val="20"/>
              </w:rPr>
              <w:t>Merkez Yönetim Kurulu</w:t>
            </w:r>
          </w:p>
          <w:p w:rsidR="00BF7A0B" w:rsidRPr="00BF7A0B" w:rsidRDefault="00EC0FF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hyperlink r:id="rId9" w:history="1">
              <w:r w:rsidR="00BF7A0B" w:rsidRPr="00BF7A0B">
                <w:rPr>
                  <w:rFonts w:asciiTheme="minorHAnsi" w:eastAsiaTheme="minorHAnsi" w:hAnsiTheme="minorHAnsi" w:cs="ArialMT"/>
                  <w:color w:val="000000"/>
                  <w:sz w:val="20"/>
                  <w:szCs w:val="20"/>
                  <w:lang w:eastAsia="en-US"/>
                </w:rPr>
                <w:t>Prof. Dr. Abdulkadir </w:t>
              </w:r>
            </w:hyperlink>
            <w:hyperlink r:id="rId10" w:history="1">
              <w:r w:rsidR="00BF7A0B" w:rsidRPr="00BF7A0B">
                <w:rPr>
                  <w:rFonts w:asciiTheme="minorHAnsi" w:eastAsiaTheme="minorHAnsi" w:hAnsiTheme="minorHAnsi" w:cs="ArialMT"/>
                  <w:color w:val="000000"/>
                  <w:sz w:val="20"/>
                  <w:szCs w:val="20"/>
                  <w:lang w:eastAsia="en-US"/>
                </w:rPr>
                <w:t>BEDİRLİ </w:t>
              </w:r>
            </w:hyperlink>
            <w:r w:rsidR="00BF7A0B" w:rsidRPr="00BF7A0B">
              <w:rPr>
                <w:rFonts w:asciiTheme="minorHAnsi" w:eastAsiaTheme="minorHAnsi" w:hAnsiTheme="minorHAnsi" w:cs="ArialMT"/>
                <w:b/>
                <w:bCs/>
                <w:color w:val="000000"/>
                <w:sz w:val="20"/>
                <w:szCs w:val="20"/>
                <w:lang w:eastAsia="en-US"/>
              </w:rPr>
              <w:t>Tıp Fakültesi Merkez Müdür V.</w:t>
            </w:r>
          </w:p>
          <w:p w:rsidR="00BF7A0B" w:rsidRPr="00BF7A0B" w:rsidRDefault="00EC0FF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hyperlink r:id="rId11" w:history="1">
              <w:r w:rsidR="00BF7A0B" w:rsidRPr="00BF7A0B">
                <w:rPr>
                  <w:rFonts w:asciiTheme="minorHAnsi" w:eastAsiaTheme="minorHAnsi" w:hAnsiTheme="minorHAnsi" w:cs="ArialMT"/>
                  <w:color w:val="000000"/>
                  <w:sz w:val="20"/>
                  <w:szCs w:val="20"/>
                  <w:lang w:eastAsia="en-US"/>
                </w:rPr>
                <w:t>Prof. Dr. Tuncay Veysel PEKER</w:t>
              </w:r>
            </w:hyperlink>
            <w:r w:rsidR="00BF7A0B" w:rsidRPr="00BF7A0B">
              <w:rPr>
                <w:rFonts w:asciiTheme="minorHAnsi" w:eastAsiaTheme="minorHAnsi" w:hAnsiTheme="minorHAnsi" w:cs="ArialMT"/>
                <w:color w:val="000000"/>
                <w:sz w:val="20"/>
                <w:szCs w:val="20"/>
                <w:lang w:eastAsia="en-US"/>
              </w:rPr>
              <w:t> </w:t>
            </w:r>
            <w:r w:rsidR="00BF7A0B" w:rsidRPr="00BF7A0B">
              <w:rPr>
                <w:rFonts w:asciiTheme="minorHAnsi" w:eastAsiaTheme="minorHAnsi" w:hAnsiTheme="minorHAnsi" w:cs="ArialMT"/>
                <w:b/>
                <w:bCs/>
                <w:color w:val="000000"/>
                <w:sz w:val="20"/>
                <w:szCs w:val="20"/>
                <w:lang w:eastAsia="en-US"/>
              </w:rPr>
              <w:t>Tıp Fakültesi Öğretim Üyesi</w:t>
            </w:r>
          </w:p>
          <w:p w:rsidR="00BF7A0B" w:rsidRPr="00BF7A0B" w:rsidRDefault="00EC0FF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hyperlink r:id="rId12" w:history="1">
              <w:r w:rsidR="00BF7A0B" w:rsidRPr="00BF7A0B">
                <w:rPr>
                  <w:rFonts w:asciiTheme="minorHAnsi" w:eastAsiaTheme="minorHAnsi" w:hAnsiTheme="minorHAnsi" w:cs="ArialMT"/>
                  <w:color w:val="000000"/>
                  <w:sz w:val="20"/>
                  <w:szCs w:val="20"/>
                  <w:lang w:eastAsia="en-US"/>
                </w:rPr>
                <w:t>Prof. Dr. </w:t>
              </w:r>
            </w:hyperlink>
            <w:hyperlink r:id="rId13" w:history="1">
              <w:r w:rsidR="00BF7A0B" w:rsidRPr="00BF7A0B">
                <w:rPr>
                  <w:rFonts w:asciiTheme="minorHAnsi" w:eastAsiaTheme="minorHAnsi" w:hAnsiTheme="minorHAnsi" w:cs="ArialMT"/>
                  <w:color w:val="000000"/>
                  <w:sz w:val="20"/>
                  <w:szCs w:val="20"/>
                  <w:lang w:eastAsia="en-US"/>
                </w:rPr>
                <w:t>İlker ŞEN</w:t>
              </w:r>
            </w:hyperlink>
            <w:r w:rsidR="00BF7A0B" w:rsidRPr="00BF7A0B">
              <w:rPr>
                <w:rFonts w:asciiTheme="minorHAnsi" w:eastAsiaTheme="minorHAnsi" w:hAnsiTheme="minorHAnsi" w:cs="ArialMT"/>
                <w:color w:val="000000"/>
                <w:sz w:val="20"/>
                <w:szCs w:val="20"/>
                <w:lang w:eastAsia="en-US"/>
              </w:rPr>
              <w:t> </w:t>
            </w:r>
            <w:r w:rsidR="00BF7A0B" w:rsidRPr="00BF7A0B">
              <w:rPr>
                <w:rFonts w:asciiTheme="minorHAnsi" w:eastAsiaTheme="minorHAnsi" w:hAnsiTheme="minorHAnsi" w:cs="ArialMT"/>
                <w:b/>
                <w:bCs/>
                <w:color w:val="000000"/>
                <w:sz w:val="20"/>
                <w:szCs w:val="20"/>
                <w:lang w:eastAsia="en-US"/>
              </w:rPr>
              <w:t>Tıp Fakültesi Öğretim Üyesi</w:t>
            </w:r>
          </w:p>
          <w:p w:rsidR="00BF7A0B" w:rsidRPr="00BF7A0B" w:rsidRDefault="00EC0FF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hyperlink r:id="rId14" w:history="1">
              <w:r w:rsidR="00BF7A0B" w:rsidRPr="00BF7A0B">
                <w:rPr>
                  <w:rFonts w:asciiTheme="minorHAnsi" w:eastAsiaTheme="minorHAnsi" w:hAnsiTheme="minorHAnsi" w:cs="ArialMT"/>
                  <w:color w:val="000000"/>
                  <w:sz w:val="20"/>
                  <w:szCs w:val="20"/>
                  <w:lang w:eastAsia="en-US"/>
                </w:rPr>
                <w:t>Prof. Dr. </w:t>
              </w:r>
            </w:hyperlink>
            <w:hyperlink r:id="rId15" w:history="1">
              <w:r w:rsidR="00BF7A0B" w:rsidRPr="00BF7A0B">
                <w:rPr>
                  <w:rFonts w:asciiTheme="minorHAnsi" w:eastAsiaTheme="minorHAnsi" w:hAnsiTheme="minorHAnsi" w:cs="ArialMT"/>
                  <w:color w:val="000000"/>
                  <w:sz w:val="20"/>
                  <w:szCs w:val="20"/>
                  <w:lang w:eastAsia="en-US"/>
                </w:rPr>
                <w:t>İbrahim DOĞAN</w:t>
              </w:r>
            </w:hyperlink>
            <w:r w:rsidR="00BF7A0B" w:rsidRPr="00BF7A0B">
              <w:rPr>
                <w:rFonts w:asciiTheme="minorHAnsi" w:eastAsiaTheme="minorHAnsi" w:hAnsiTheme="minorHAnsi" w:cs="ArialMT"/>
                <w:color w:val="000000"/>
                <w:sz w:val="20"/>
                <w:szCs w:val="20"/>
                <w:lang w:eastAsia="en-US"/>
              </w:rPr>
              <w:t> </w:t>
            </w:r>
            <w:r w:rsidR="00BF7A0B" w:rsidRPr="00BF7A0B">
              <w:rPr>
                <w:rFonts w:asciiTheme="minorHAnsi" w:eastAsiaTheme="minorHAnsi" w:hAnsiTheme="minorHAnsi" w:cs="ArialMT"/>
                <w:b/>
                <w:bCs/>
                <w:color w:val="000000"/>
                <w:sz w:val="20"/>
                <w:szCs w:val="20"/>
                <w:lang w:eastAsia="en-US"/>
              </w:rPr>
              <w:t>Tıp Fakültesi Öğretim Üyesi</w:t>
            </w:r>
          </w:p>
          <w:p w:rsidR="00BF7A0B" w:rsidRPr="00BF7A0B" w:rsidRDefault="00EC0FF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hyperlink r:id="rId16" w:history="1">
              <w:r w:rsidR="00BF7A0B" w:rsidRPr="00BF7A0B">
                <w:rPr>
                  <w:rFonts w:asciiTheme="minorHAnsi" w:eastAsiaTheme="minorHAnsi" w:hAnsiTheme="minorHAnsi" w:cs="ArialMT"/>
                  <w:color w:val="000000"/>
                  <w:sz w:val="20"/>
                  <w:szCs w:val="20"/>
                  <w:lang w:eastAsia="en-US"/>
                </w:rPr>
                <w:t>Prof. Dr. Mehmet </w:t>
              </w:r>
            </w:hyperlink>
            <w:hyperlink r:id="rId17" w:history="1">
              <w:r w:rsidR="00BF7A0B" w:rsidRPr="00BF7A0B">
                <w:rPr>
                  <w:rFonts w:asciiTheme="minorHAnsi" w:eastAsiaTheme="minorHAnsi" w:hAnsiTheme="minorHAnsi" w:cs="ArialMT"/>
                  <w:color w:val="000000"/>
                  <w:sz w:val="20"/>
                  <w:szCs w:val="20"/>
                  <w:lang w:eastAsia="en-US"/>
                </w:rPr>
                <w:t>İBİŞ</w:t>
              </w:r>
            </w:hyperlink>
            <w:r w:rsidR="00BF7A0B" w:rsidRPr="00BF7A0B">
              <w:rPr>
                <w:rFonts w:asciiTheme="minorHAnsi" w:eastAsiaTheme="minorHAnsi" w:hAnsiTheme="minorHAnsi" w:cs="ArialMT"/>
                <w:color w:val="000000"/>
                <w:sz w:val="20"/>
                <w:szCs w:val="20"/>
                <w:lang w:eastAsia="en-US"/>
              </w:rPr>
              <w:t> </w:t>
            </w:r>
            <w:r w:rsidR="00BF7A0B" w:rsidRPr="00BF7A0B">
              <w:rPr>
                <w:rFonts w:asciiTheme="minorHAnsi" w:eastAsiaTheme="minorHAnsi" w:hAnsiTheme="minorHAnsi" w:cs="ArialMT"/>
                <w:b/>
                <w:bCs/>
                <w:color w:val="000000"/>
                <w:sz w:val="20"/>
                <w:szCs w:val="20"/>
                <w:lang w:eastAsia="en-US"/>
              </w:rPr>
              <w:t>Tıp Fakültesi Öğretim Üyesi</w:t>
            </w:r>
          </w:p>
          <w:p w:rsidR="00FB14E5"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r w:rsidRPr="00BF7A0B">
              <w:rPr>
                <w:rFonts w:asciiTheme="minorHAnsi" w:eastAsiaTheme="minorHAnsi" w:hAnsiTheme="minorHAnsi" w:cs="ArialMT"/>
                <w:color w:val="000000"/>
                <w:sz w:val="20"/>
                <w:szCs w:val="20"/>
                <w:lang w:eastAsia="en-US"/>
              </w:rPr>
              <w:t> </w:t>
            </w:r>
          </w:p>
          <w:p w:rsidR="00BF7A0B" w:rsidRPr="00BF7A0B"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r w:rsidRPr="00BF7A0B">
              <w:rPr>
                <w:rFonts w:asciiTheme="minorHAnsi" w:eastAsiaTheme="minorHAnsi" w:hAnsiTheme="minorHAnsi" w:cs="ArialMT"/>
                <w:b/>
                <w:bCs/>
                <w:color w:val="000000"/>
                <w:sz w:val="20"/>
                <w:szCs w:val="20"/>
                <w:lang w:eastAsia="en-US"/>
              </w:rPr>
              <w:t>Merkez Müdürü </w:t>
            </w:r>
            <w:r w:rsidR="00FB14E5">
              <w:rPr>
                <w:rFonts w:asciiTheme="minorHAnsi" w:eastAsiaTheme="minorHAnsi" w:hAnsiTheme="minorHAnsi" w:cs="ArialMT"/>
                <w:b/>
                <w:bCs/>
                <w:color w:val="000000"/>
                <w:sz w:val="20"/>
                <w:szCs w:val="20"/>
                <w:lang w:eastAsia="en-US"/>
              </w:rPr>
              <w:t>V.</w:t>
            </w:r>
            <w:r w:rsidRPr="00BF7A0B">
              <w:rPr>
                <w:rFonts w:asciiTheme="minorHAnsi" w:eastAsiaTheme="minorHAnsi" w:hAnsiTheme="minorHAnsi" w:cs="ArialMT"/>
                <w:b/>
                <w:bCs/>
                <w:color w:val="000000"/>
                <w:sz w:val="20"/>
                <w:szCs w:val="20"/>
                <w:lang w:eastAsia="en-US"/>
              </w:rPr>
              <w:t>  :</w:t>
            </w:r>
            <w:r w:rsidRPr="00BF7A0B">
              <w:rPr>
                <w:rFonts w:asciiTheme="minorHAnsi" w:eastAsiaTheme="minorHAnsi" w:hAnsiTheme="minorHAnsi" w:cs="ArialMT"/>
                <w:color w:val="000000"/>
                <w:sz w:val="20"/>
                <w:szCs w:val="20"/>
                <w:lang w:eastAsia="en-US"/>
              </w:rPr>
              <w:t>  Prof. Dr. Abdülkadir BEDİRLİ</w:t>
            </w:r>
          </w:p>
          <w:p w:rsidR="00BF7A0B" w:rsidRPr="00BF7A0B"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r w:rsidRPr="00BF7A0B">
              <w:rPr>
                <w:rFonts w:asciiTheme="minorHAnsi" w:eastAsiaTheme="minorHAnsi" w:hAnsiTheme="minorHAnsi" w:cs="ArialMT"/>
                <w:b/>
                <w:bCs/>
                <w:color w:val="000000"/>
                <w:sz w:val="20"/>
                <w:szCs w:val="20"/>
                <w:lang w:eastAsia="en-US"/>
              </w:rPr>
              <w:t>Merkez Sorumlusu :</w:t>
            </w:r>
            <w:r w:rsidRPr="00BF7A0B">
              <w:rPr>
                <w:rFonts w:asciiTheme="minorHAnsi" w:eastAsiaTheme="minorHAnsi" w:hAnsiTheme="minorHAnsi" w:cs="ArialMT"/>
                <w:color w:val="000000"/>
                <w:sz w:val="20"/>
                <w:szCs w:val="20"/>
                <w:lang w:eastAsia="en-US"/>
              </w:rPr>
              <w:t> Vet.Hek.Dr. Şeyda DİKER</w:t>
            </w:r>
          </w:p>
          <w:p w:rsidR="00BF7A0B" w:rsidRPr="00BF7A0B"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r w:rsidRPr="00BF7A0B">
              <w:rPr>
                <w:rFonts w:asciiTheme="minorHAnsi" w:eastAsiaTheme="minorHAnsi" w:hAnsiTheme="minorHAnsi" w:cs="ArialMT"/>
                <w:b/>
                <w:bCs/>
                <w:color w:val="000000"/>
                <w:sz w:val="20"/>
                <w:szCs w:val="20"/>
                <w:lang w:eastAsia="en-US"/>
              </w:rPr>
              <w:t>Araştırma Sorumlusu   :</w:t>
            </w:r>
            <w:r w:rsidRPr="00BF7A0B">
              <w:rPr>
                <w:rFonts w:asciiTheme="minorHAnsi" w:eastAsiaTheme="minorHAnsi" w:hAnsiTheme="minorHAnsi" w:cs="ArialMT"/>
                <w:color w:val="000000"/>
                <w:sz w:val="20"/>
                <w:szCs w:val="20"/>
                <w:lang w:eastAsia="en-US"/>
              </w:rPr>
              <w:t> Vet. Hek.Dr. Elvan ANADOL</w:t>
            </w:r>
          </w:p>
          <w:p w:rsidR="00BF7A0B" w:rsidRPr="00BF7A0B"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r w:rsidRPr="00BF7A0B">
              <w:rPr>
                <w:rFonts w:asciiTheme="minorHAnsi" w:eastAsiaTheme="minorHAnsi" w:hAnsiTheme="minorHAnsi" w:cs="ArialMT"/>
                <w:b/>
                <w:bCs/>
                <w:color w:val="000000"/>
                <w:sz w:val="20"/>
                <w:szCs w:val="20"/>
                <w:lang w:eastAsia="en-US"/>
              </w:rPr>
              <w:t>Araştırma Sorumlusu   : </w:t>
            </w:r>
            <w:r w:rsidRPr="00BF7A0B">
              <w:rPr>
                <w:rFonts w:asciiTheme="minorHAnsi" w:eastAsiaTheme="minorHAnsi" w:hAnsiTheme="minorHAnsi" w:cs="ArialMT"/>
                <w:color w:val="000000"/>
                <w:sz w:val="20"/>
                <w:szCs w:val="20"/>
                <w:lang w:eastAsia="en-US"/>
              </w:rPr>
              <w:t>Vet. Hek.Dr. Elif ERGÜVEN KAYA</w:t>
            </w:r>
          </w:p>
          <w:p w:rsidR="00BF7A0B" w:rsidRPr="00BF7A0B"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r w:rsidRPr="00BF7A0B">
              <w:rPr>
                <w:rFonts w:asciiTheme="minorHAnsi" w:eastAsiaTheme="minorHAnsi" w:hAnsiTheme="minorHAnsi" w:cs="ArialMT"/>
                <w:b/>
                <w:bCs/>
                <w:color w:val="000000"/>
                <w:sz w:val="20"/>
                <w:szCs w:val="20"/>
                <w:lang w:eastAsia="en-US"/>
              </w:rPr>
              <w:t>Yönetici Asistanı (Mutemet)   :</w:t>
            </w:r>
            <w:r w:rsidRPr="00BF7A0B">
              <w:rPr>
                <w:rFonts w:asciiTheme="minorHAnsi" w:eastAsiaTheme="minorHAnsi" w:hAnsiTheme="minorHAnsi" w:cs="ArialMT"/>
                <w:color w:val="000000"/>
                <w:sz w:val="20"/>
                <w:szCs w:val="20"/>
                <w:lang w:eastAsia="en-US"/>
              </w:rPr>
              <w:t> Yasemin ÜNAL</w:t>
            </w:r>
          </w:p>
          <w:p w:rsidR="00BF7A0B" w:rsidRPr="00BF7A0B"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r w:rsidRPr="00BF7A0B">
              <w:rPr>
                <w:rFonts w:asciiTheme="minorHAnsi" w:eastAsiaTheme="minorHAnsi" w:hAnsiTheme="minorHAnsi" w:cs="ArialMT"/>
                <w:b/>
                <w:bCs/>
                <w:color w:val="000000"/>
                <w:sz w:val="20"/>
                <w:szCs w:val="20"/>
                <w:lang w:eastAsia="en-US"/>
              </w:rPr>
              <w:t>Araştırma Bölümü Personeli   :</w:t>
            </w:r>
            <w:r w:rsidRPr="00BF7A0B">
              <w:rPr>
                <w:rFonts w:asciiTheme="minorHAnsi" w:eastAsiaTheme="minorHAnsi" w:hAnsiTheme="minorHAnsi" w:cs="ArialMT"/>
                <w:color w:val="000000"/>
                <w:sz w:val="20"/>
                <w:szCs w:val="20"/>
                <w:lang w:eastAsia="en-US"/>
              </w:rPr>
              <w:t> Ömer ÇOTUROĞLU</w:t>
            </w:r>
          </w:p>
          <w:p w:rsidR="00BF7A0B" w:rsidRPr="00BF7A0B"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r w:rsidRPr="00BF7A0B">
              <w:rPr>
                <w:rFonts w:asciiTheme="minorHAnsi" w:eastAsiaTheme="minorHAnsi" w:hAnsiTheme="minorHAnsi" w:cs="ArialMT"/>
                <w:b/>
                <w:bCs/>
                <w:color w:val="000000"/>
                <w:sz w:val="20"/>
                <w:szCs w:val="20"/>
                <w:lang w:eastAsia="en-US"/>
              </w:rPr>
              <w:t>Araştırma Bölümü Personeli   :</w:t>
            </w:r>
            <w:r w:rsidRPr="00BF7A0B">
              <w:rPr>
                <w:rFonts w:asciiTheme="minorHAnsi" w:eastAsiaTheme="minorHAnsi" w:hAnsiTheme="minorHAnsi" w:cs="ArialMT"/>
                <w:color w:val="000000"/>
                <w:sz w:val="20"/>
                <w:szCs w:val="20"/>
                <w:lang w:eastAsia="en-US"/>
              </w:rPr>
              <w:t> Selçuk KUŞ</w:t>
            </w:r>
          </w:p>
          <w:p w:rsidR="00BF7A0B" w:rsidRPr="00BF7A0B"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r w:rsidRPr="00BF7A0B">
              <w:rPr>
                <w:rFonts w:asciiTheme="minorHAnsi" w:eastAsiaTheme="minorHAnsi" w:hAnsiTheme="minorHAnsi" w:cs="ArialMT"/>
                <w:b/>
                <w:bCs/>
                <w:color w:val="000000"/>
                <w:sz w:val="20"/>
                <w:szCs w:val="20"/>
                <w:lang w:eastAsia="en-US"/>
              </w:rPr>
              <w:t>Üretim Bölümü Personeli   :</w:t>
            </w:r>
            <w:r w:rsidRPr="00BF7A0B">
              <w:rPr>
                <w:rFonts w:asciiTheme="minorHAnsi" w:eastAsiaTheme="minorHAnsi" w:hAnsiTheme="minorHAnsi" w:cs="ArialMT"/>
                <w:color w:val="000000"/>
                <w:sz w:val="20"/>
                <w:szCs w:val="20"/>
                <w:lang w:eastAsia="en-US"/>
              </w:rPr>
              <w:t> Erkan SARITAŞ</w:t>
            </w:r>
          </w:p>
          <w:p w:rsidR="00BF7A0B" w:rsidRDefault="00BF7A0B" w:rsidP="00BF7A0B">
            <w:pPr>
              <w:pStyle w:val="NormalWeb"/>
              <w:spacing w:before="0" w:beforeAutospacing="0" w:after="150" w:afterAutospacing="0"/>
              <w:ind w:left="113" w:hanging="113"/>
              <w:jc w:val="both"/>
              <w:rPr>
                <w:rFonts w:ascii="Montserrat-Regular" w:hAnsi="Montserrat-Regular"/>
                <w:color w:val="707070"/>
                <w:sz w:val="23"/>
                <w:szCs w:val="23"/>
              </w:rPr>
            </w:pPr>
            <w:r w:rsidRPr="00BF7A0B">
              <w:rPr>
                <w:rFonts w:asciiTheme="minorHAnsi" w:eastAsiaTheme="minorHAnsi" w:hAnsiTheme="minorHAnsi" w:cs="ArialMT"/>
                <w:b/>
                <w:bCs/>
                <w:color w:val="000000"/>
                <w:sz w:val="20"/>
                <w:szCs w:val="20"/>
                <w:lang w:eastAsia="en-US"/>
              </w:rPr>
              <w:t>Üretim Bölümü Personeli   :</w:t>
            </w:r>
            <w:r w:rsidRPr="00BF7A0B">
              <w:rPr>
                <w:rFonts w:asciiTheme="minorHAnsi" w:eastAsiaTheme="minorHAnsi" w:hAnsiTheme="minorHAnsi" w:cs="ArialMT"/>
                <w:color w:val="000000"/>
                <w:sz w:val="20"/>
                <w:szCs w:val="20"/>
                <w:lang w:eastAsia="en-US"/>
              </w:rPr>
              <w:t> Mustafa SIRAV</w:t>
            </w:r>
          </w:p>
          <w:p w:rsidR="00BF7A0B" w:rsidRDefault="00BF7A0B" w:rsidP="00BF7A0B">
            <w:pPr>
              <w:pStyle w:val="NormalWeb"/>
              <w:shd w:val="clear" w:color="auto" w:fill="FFFFFF"/>
              <w:spacing w:before="0" w:beforeAutospacing="0" w:after="150" w:afterAutospacing="0"/>
              <w:ind w:left="600"/>
              <w:rPr>
                <w:rFonts w:ascii="Montserrat-Regular" w:hAnsi="Montserrat-Regular"/>
                <w:color w:val="707070"/>
                <w:sz w:val="23"/>
                <w:szCs w:val="23"/>
              </w:rPr>
            </w:pPr>
            <w:r>
              <w:rPr>
                <w:rFonts w:ascii="Montserrat-Regular" w:hAnsi="Montserrat-Regular"/>
                <w:color w:val="707070"/>
                <w:sz w:val="23"/>
                <w:szCs w:val="23"/>
              </w:rPr>
              <w:t> </w:t>
            </w:r>
          </w:p>
          <w:p w:rsidR="00BF7A0B" w:rsidRPr="00BF7A0B" w:rsidRDefault="00BF7A0B" w:rsidP="00BF7A0B">
            <w:pPr>
              <w:pStyle w:val="NormalWeb"/>
              <w:spacing w:before="0" w:beforeAutospacing="0" w:after="150" w:afterAutospacing="0"/>
              <w:ind w:left="113" w:hanging="113"/>
              <w:jc w:val="both"/>
              <w:rPr>
                <w:rFonts w:asciiTheme="minorHAnsi" w:eastAsiaTheme="minorHAnsi" w:hAnsiTheme="minorHAnsi" w:cs="ArialMT"/>
                <w:color w:val="000000"/>
                <w:sz w:val="20"/>
                <w:szCs w:val="20"/>
                <w:lang w:eastAsia="en-US"/>
              </w:rPr>
            </w:pPr>
          </w:p>
          <w:p w:rsidR="00BF3397" w:rsidRPr="00011A80" w:rsidRDefault="00BF3397" w:rsidP="00BF7A0B">
            <w:pPr>
              <w:ind w:left="113" w:hanging="113"/>
              <w:jc w:val="both"/>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b)Kaynakların Yönetimi</w:t>
            </w:r>
          </w:p>
          <w:p w:rsidR="00BF3397" w:rsidRPr="00011A80" w:rsidRDefault="00BF3397" w:rsidP="00343417">
            <w:pPr>
              <w:jc w:val="both"/>
              <w:rPr>
                <w:rFonts w:cs="ArialMT"/>
                <w:i/>
                <w:color w:val="000000"/>
                <w:sz w:val="20"/>
                <w:szCs w:val="20"/>
              </w:rPr>
            </w:pPr>
            <w:r>
              <w:rPr>
                <w:rFonts w:cs="ArialMT"/>
                <w:b/>
                <w:i/>
                <w:color w:val="000000"/>
                <w:sz w:val="20"/>
                <w:szCs w:val="20"/>
              </w:rPr>
              <w:t>Birim</w:t>
            </w:r>
            <w:r w:rsidRPr="00011A80">
              <w:rPr>
                <w:rFonts w:cs="ArialMT"/>
                <w:b/>
                <w:i/>
                <w:color w:val="000000"/>
                <w:sz w:val="20"/>
                <w:szCs w:val="20"/>
              </w:rPr>
              <w:t xml:space="preserve">; insan kaynakları, mali kaynakları ile taşınır ve taşınmaz kaynaklarının tümünü etkin ve verimli kullandığını güvence altına almak üzere bir yönetim sistemine sahip olmalıdır. </w:t>
            </w:r>
            <w:r w:rsidRPr="00011A80">
              <w:rPr>
                <w:rFonts w:cs="ArialMT"/>
                <w:i/>
                <w:color w:val="000000"/>
                <w:sz w:val="20"/>
                <w:szCs w:val="20"/>
              </w:rPr>
              <w:t>(İlan edilmiş yönetim sistemi belgesi)</w:t>
            </w:r>
          </w:p>
        </w:tc>
        <w:tc>
          <w:tcPr>
            <w:tcW w:w="6237" w:type="dxa"/>
            <w:vAlign w:val="center"/>
          </w:tcPr>
          <w:p w:rsidR="00BF3397" w:rsidRPr="00011A80" w:rsidRDefault="00BF3397"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lastRenderedPageBreak/>
              <w:t>c)Bilgi Yönetimi Sistemi</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yönetsel ve operasyonel faaliyetlerinin etkin yönetimini güvence altına alabilmek üzere gerekli bilgi ve verileri periyodik olarak toplamalı, analiz etmeli ve süreçlerini iyileştirmek üzere kullanmalıdır.</w:t>
            </w:r>
          </w:p>
          <w:p w:rsidR="00BF3397" w:rsidRPr="00011A80" w:rsidRDefault="00BF3397" w:rsidP="00343417">
            <w:pPr>
              <w:jc w:val="both"/>
              <w:rPr>
                <w:rFonts w:cs="ArialMT"/>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xml:space="preserve"> her tür</w:t>
            </w:r>
            <w:r w:rsidR="00DA132F">
              <w:rPr>
                <w:rFonts w:cs="ArialMT"/>
                <w:color w:val="000000"/>
                <w:sz w:val="20"/>
                <w:szCs w:val="20"/>
              </w:rPr>
              <w:t>lü faaliyeti ve süreçlerine iliş</w:t>
            </w:r>
            <w:r w:rsidRPr="00011A80">
              <w:rPr>
                <w:rFonts w:cs="ArialMT"/>
                <w:color w:val="000000"/>
                <w:sz w:val="20"/>
                <w:szCs w:val="20"/>
              </w:rPr>
              <w:t>kin verileri toplamak, analiz etmek ve raporlamak üzere bir bilgi yönetim sistemi kullanmaktadır. (Bilgi yönetim sisteminin yapısı, erişilebilir ve kullanım kolaylığı )</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Kalite güvencesi bilgi sistemi, </w:t>
            </w:r>
            <w:r>
              <w:rPr>
                <w:rFonts w:cs="ArialMT"/>
                <w:color w:val="000000"/>
                <w:sz w:val="20"/>
                <w:szCs w:val="20"/>
              </w:rPr>
              <w:t>Birimin</w:t>
            </w:r>
            <w:r w:rsidRPr="00011A80">
              <w:rPr>
                <w:rFonts w:cs="ArialMT"/>
                <w:color w:val="000000"/>
                <w:sz w:val="20"/>
                <w:szCs w:val="20"/>
              </w:rPr>
              <w:t xml:space="preserve"> belirlediği anahtar performans göstergelerini izlemektedir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Bilgi Yönetim Sistemi kalite süreçleri ile ilişkilidir ve sistemde insan kaynakları, eğitim-öğretim ve araştırma faaliyetlerinin entegrasyonu sağlanmıştır.( Bilgi yönetim sisteminde kalite göstergeleri, birimler düzeyinde de veri girişi olması, </w:t>
            </w:r>
            <w:r>
              <w:rPr>
                <w:rFonts w:cs="ArialMT"/>
                <w:color w:val="000000"/>
                <w:sz w:val="20"/>
                <w:szCs w:val="20"/>
              </w:rPr>
              <w:t>Birime</w:t>
            </w:r>
            <w:r w:rsidRPr="00011A80">
              <w:rPr>
                <w:rFonts w:cs="ArialMT"/>
                <w:color w:val="000000"/>
                <w:sz w:val="20"/>
                <w:szCs w:val="20"/>
              </w:rPr>
              <w:t xml:space="preserve"> özgü bilgi yönetim sistemi kullanılması.)</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Kurumsal iç ve dış değerlendirme sürecine yönelik bilgiler önceden planlanmış ve ilan edilmiş sıklıkta toplanmaktadır.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Toplanan verilerin güvenliği ve gizliliği (kişisel bilgiler gibi gizlilik gerektiren verilerin güvenliği ve üçüncü şahıslarla paylaşılmaması) ve güvenilirliği (somut ve objektif olması) uygun yöntemlerle sağlanmaktadır.</w:t>
            </w:r>
          </w:p>
        </w:tc>
        <w:tc>
          <w:tcPr>
            <w:tcW w:w="6237" w:type="dxa"/>
            <w:vAlign w:val="center"/>
          </w:tcPr>
          <w:p w:rsidR="00BF3397" w:rsidRPr="00011A80" w:rsidRDefault="00BF3397" w:rsidP="005F6EBC">
            <w:pPr>
              <w:rPr>
                <w:rFonts w:cs="ArialMT"/>
                <w:color w:val="000000"/>
                <w:sz w:val="20"/>
                <w:szCs w:val="20"/>
              </w:rPr>
            </w:pPr>
          </w:p>
        </w:tc>
      </w:tr>
      <w:tr w:rsidR="00D95153" w:rsidRPr="00011A80" w:rsidTr="00BF3397">
        <w:trPr>
          <w:trHeight w:val="677"/>
        </w:trPr>
        <w:tc>
          <w:tcPr>
            <w:tcW w:w="7792" w:type="dxa"/>
            <w:vAlign w:val="center"/>
          </w:tcPr>
          <w:p w:rsidR="00D95153" w:rsidRPr="00D95153" w:rsidRDefault="00D95153" w:rsidP="00D95153">
            <w:pPr>
              <w:jc w:val="both"/>
              <w:rPr>
                <w:rFonts w:cs="ArialMT"/>
                <w:b/>
                <w:color w:val="000000"/>
                <w:sz w:val="20"/>
                <w:szCs w:val="20"/>
              </w:rPr>
            </w:pPr>
            <w:r w:rsidRPr="00D95153">
              <w:rPr>
                <w:rFonts w:cs="ArialMT"/>
                <w:b/>
                <w:color w:val="000000"/>
                <w:sz w:val="20"/>
                <w:szCs w:val="20"/>
              </w:rPr>
              <w:t>ç) Kurum Dı</w:t>
            </w:r>
            <w:r>
              <w:rPr>
                <w:rFonts w:cs="ArialMT"/>
                <w:b/>
                <w:color w:val="000000"/>
                <w:sz w:val="20"/>
                <w:szCs w:val="20"/>
              </w:rPr>
              <w:t>ş</w:t>
            </w:r>
            <w:r w:rsidRPr="00D95153">
              <w:rPr>
                <w:rFonts w:cs="ArialMT"/>
                <w:b/>
                <w:color w:val="000000"/>
                <w:sz w:val="20"/>
                <w:szCs w:val="20"/>
              </w:rPr>
              <w:t>ından Tedarik Edilen Hizmetlerin Kalitesi</w:t>
            </w:r>
          </w:p>
          <w:p w:rsidR="00D95153" w:rsidRPr="00D95153" w:rsidRDefault="00D95153" w:rsidP="00D95153">
            <w:pPr>
              <w:jc w:val="both"/>
              <w:rPr>
                <w:rFonts w:cs="ArialMT"/>
                <w:color w:val="000000"/>
                <w:sz w:val="20"/>
                <w:szCs w:val="20"/>
              </w:rPr>
            </w:pPr>
            <w:r w:rsidRPr="00D95153">
              <w:rPr>
                <w:rFonts w:cs="ArialMT"/>
                <w:color w:val="000000"/>
                <w:sz w:val="20"/>
                <w:szCs w:val="20"/>
              </w:rPr>
              <w:t>Kurum, dı</w:t>
            </w:r>
            <w:r>
              <w:rPr>
                <w:rFonts w:cs="ArialMT"/>
                <w:color w:val="000000"/>
                <w:sz w:val="20"/>
                <w:szCs w:val="20"/>
              </w:rPr>
              <w:t>ş</w:t>
            </w:r>
            <w:r w:rsidRPr="00D95153">
              <w:rPr>
                <w:rFonts w:cs="ArialMT"/>
                <w:color w:val="000000"/>
                <w:sz w:val="20"/>
                <w:szCs w:val="20"/>
              </w:rPr>
              <w:t>arıdan aldı</w:t>
            </w:r>
            <w:r>
              <w:rPr>
                <w:rFonts w:cs="ArialMT"/>
                <w:color w:val="000000"/>
                <w:sz w:val="20"/>
                <w:szCs w:val="20"/>
              </w:rPr>
              <w:t>ğ</w:t>
            </w:r>
            <w:r w:rsidRPr="00D95153">
              <w:rPr>
                <w:rFonts w:cs="ArialMT"/>
                <w:color w:val="000000"/>
                <w:sz w:val="20"/>
                <w:szCs w:val="20"/>
              </w:rPr>
              <w:t>ı destek hizmetlerinin uygunlu</w:t>
            </w:r>
            <w:r>
              <w:rPr>
                <w:rFonts w:cs="ArialMT"/>
                <w:color w:val="000000"/>
                <w:sz w:val="20"/>
                <w:szCs w:val="20"/>
              </w:rPr>
              <w:t>ğ</w:t>
            </w:r>
            <w:r w:rsidRPr="00D95153">
              <w:rPr>
                <w:rFonts w:cs="ArialMT"/>
                <w:color w:val="000000"/>
                <w:sz w:val="20"/>
                <w:szCs w:val="20"/>
              </w:rPr>
              <w:t>unu, kalitesini ve süreklili</w:t>
            </w:r>
            <w:r>
              <w:rPr>
                <w:rFonts w:cs="ArialMT"/>
                <w:color w:val="000000"/>
                <w:sz w:val="20"/>
                <w:szCs w:val="20"/>
              </w:rPr>
              <w:t>ğ</w:t>
            </w:r>
            <w:r w:rsidRPr="00D95153">
              <w:rPr>
                <w:rFonts w:cs="ArialMT"/>
                <w:color w:val="000000"/>
                <w:sz w:val="20"/>
                <w:szCs w:val="20"/>
              </w:rPr>
              <w:t>ini</w:t>
            </w:r>
            <w:r>
              <w:rPr>
                <w:rFonts w:cs="ArialMT"/>
                <w:color w:val="000000"/>
                <w:sz w:val="20"/>
                <w:szCs w:val="20"/>
              </w:rPr>
              <w:t xml:space="preserve"> </w:t>
            </w:r>
            <w:r w:rsidRPr="00D95153">
              <w:rPr>
                <w:rFonts w:cs="ArialMT"/>
                <w:color w:val="000000"/>
                <w:sz w:val="20"/>
                <w:szCs w:val="20"/>
              </w:rPr>
              <w:t>güvence altına almalıdır.</w:t>
            </w:r>
          </w:p>
          <w:p w:rsidR="00D95153" w:rsidRPr="00D95153" w:rsidRDefault="00D95153" w:rsidP="00D95153">
            <w:pPr>
              <w:jc w:val="both"/>
              <w:rPr>
                <w:rFonts w:cs="ArialMT"/>
                <w:color w:val="000000"/>
                <w:sz w:val="20"/>
                <w:szCs w:val="20"/>
              </w:rPr>
            </w:pPr>
            <w:r w:rsidRPr="00D95153">
              <w:rPr>
                <w:rFonts w:cs="ArialMT"/>
                <w:color w:val="000000"/>
                <w:sz w:val="20"/>
                <w:szCs w:val="20"/>
              </w:rPr>
              <w:t>• Kurum dı</w:t>
            </w:r>
            <w:r>
              <w:rPr>
                <w:rFonts w:cs="ArialMT"/>
                <w:color w:val="000000"/>
                <w:sz w:val="20"/>
                <w:szCs w:val="20"/>
              </w:rPr>
              <w:t>ş</w:t>
            </w:r>
            <w:r w:rsidRPr="00D95153">
              <w:rPr>
                <w:rFonts w:cs="ArialMT"/>
                <w:color w:val="000000"/>
                <w:sz w:val="20"/>
                <w:szCs w:val="20"/>
              </w:rPr>
              <w:t>ından alınan idari ve/veya destek hizmetlerinin tedarik sürecine ili</w:t>
            </w:r>
            <w:r>
              <w:rPr>
                <w:rFonts w:cs="ArialMT"/>
                <w:color w:val="000000"/>
                <w:sz w:val="20"/>
                <w:szCs w:val="20"/>
              </w:rPr>
              <w:t>ş</w:t>
            </w:r>
            <w:r w:rsidRPr="00D95153">
              <w:rPr>
                <w:rFonts w:cs="ArialMT"/>
                <w:color w:val="000000"/>
                <w:sz w:val="20"/>
                <w:szCs w:val="20"/>
              </w:rPr>
              <w:t>kin kriterleri</w:t>
            </w:r>
            <w:r>
              <w:rPr>
                <w:rFonts w:cs="ArialMT"/>
                <w:color w:val="000000"/>
                <w:sz w:val="20"/>
                <w:szCs w:val="20"/>
              </w:rPr>
              <w:t xml:space="preserve"> </w:t>
            </w:r>
            <w:r w:rsidRPr="00D95153">
              <w:rPr>
                <w:rFonts w:cs="ArialMT"/>
                <w:color w:val="000000"/>
                <w:sz w:val="20"/>
                <w:szCs w:val="20"/>
              </w:rPr>
              <w:t>belirlenmi</w:t>
            </w:r>
            <w:r>
              <w:rPr>
                <w:rFonts w:cs="ArialMT"/>
                <w:color w:val="000000"/>
                <w:sz w:val="20"/>
                <w:szCs w:val="20"/>
              </w:rPr>
              <w:t>ş</w:t>
            </w:r>
            <w:r w:rsidRPr="00D95153">
              <w:rPr>
                <w:rFonts w:cs="ArialMT"/>
                <w:color w:val="000000"/>
                <w:sz w:val="20"/>
                <w:szCs w:val="20"/>
              </w:rPr>
              <w:t>tir.</w:t>
            </w:r>
          </w:p>
          <w:p w:rsidR="00D95153" w:rsidRPr="00011A80" w:rsidRDefault="00D95153" w:rsidP="00D95153">
            <w:pPr>
              <w:jc w:val="both"/>
              <w:rPr>
                <w:rFonts w:cs="ArialMT"/>
                <w:b/>
                <w:color w:val="000000"/>
                <w:sz w:val="20"/>
                <w:szCs w:val="20"/>
              </w:rPr>
            </w:pPr>
            <w:r w:rsidRPr="00D95153">
              <w:rPr>
                <w:rFonts w:cs="ArialMT"/>
                <w:color w:val="000000"/>
                <w:sz w:val="20"/>
                <w:szCs w:val="20"/>
              </w:rPr>
              <w:t>• Kurum dı</w:t>
            </w:r>
            <w:r>
              <w:rPr>
                <w:rFonts w:cs="ArialMT"/>
                <w:color w:val="000000"/>
                <w:sz w:val="20"/>
                <w:szCs w:val="20"/>
              </w:rPr>
              <w:t>ş</w:t>
            </w:r>
            <w:r w:rsidRPr="00D95153">
              <w:rPr>
                <w:rFonts w:cs="ArialMT"/>
                <w:color w:val="000000"/>
                <w:sz w:val="20"/>
                <w:szCs w:val="20"/>
              </w:rPr>
              <w:t>ından alınan bu hizmetlerin uygunlu</w:t>
            </w:r>
            <w:r>
              <w:rPr>
                <w:rFonts w:cs="ArialMT"/>
                <w:color w:val="000000"/>
                <w:sz w:val="20"/>
                <w:szCs w:val="20"/>
              </w:rPr>
              <w:t>ğ</w:t>
            </w:r>
            <w:r w:rsidRPr="00D95153">
              <w:rPr>
                <w:rFonts w:cs="ArialMT"/>
                <w:color w:val="000000"/>
                <w:sz w:val="20"/>
                <w:szCs w:val="20"/>
              </w:rPr>
              <w:t>u, kalitesi ve süreklili</w:t>
            </w:r>
            <w:r>
              <w:rPr>
                <w:rFonts w:cs="ArialMT"/>
                <w:color w:val="000000"/>
                <w:sz w:val="20"/>
                <w:szCs w:val="20"/>
              </w:rPr>
              <w:t>ğ</w:t>
            </w:r>
            <w:r w:rsidRPr="00D95153">
              <w:rPr>
                <w:rFonts w:cs="ArialMT"/>
                <w:color w:val="000000"/>
                <w:sz w:val="20"/>
                <w:szCs w:val="20"/>
              </w:rPr>
              <w:t>i güvence altına</w:t>
            </w:r>
            <w:r>
              <w:rPr>
                <w:rFonts w:cs="ArialMT"/>
                <w:color w:val="000000"/>
                <w:sz w:val="20"/>
                <w:szCs w:val="20"/>
              </w:rPr>
              <w:t xml:space="preserve"> </w:t>
            </w:r>
            <w:r w:rsidRPr="00D95153">
              <w:rPr>
                <w:rFonts w:cs="ArialMT"/>
                <w:color w:val="000000"/>
                <w:sz w:val="20"/>
                <w:szCs w:val="20"/>
              </w:rPr>
              <w:t>alınmaktadır. (Hizmetlerle ilgili kurum içi kamuoyunun görü</w:t>
            </w:r>
            <w:r>
              <w:rPr>
                <w:rFonts w:cs="ArialMT"/>
                <w:color w:val="000000"/>
                <w:sz w:val="20"/>
                <w:szCs w:val="20"/>
              </w:rPr>
              <w:t>ş</w:t>
            </w:r>
            <w:r w:rsidRPr="00D95153">
              <w:rPr>
                <w:rFonts w:cs="ArialMT"/>
                <w:color w:val="000000"/>
                <w:sz w:val="20"/>
                <w:szCs w:val="20"/>
              </w:rPr>
              <w:t>leri)</w:t>
            </w:r>
          </w:p>
        </w:tc>
        <w:tc>
          <w:tcPr>
            <w:tcW w:w="6237" w:type="dxa"/>
            <w:vAlign w:val="center"/>
          </w:tcPr>
          <w:p w:rsidR="00D95153" w:rsidRPr="00011A80" w:rsidRDefault="00D95153" w:rsidP="005F6EBC">
            <w:pPr>
              <w:rPr>
                <w:rFonts w:cs="ArialMT"/>
                <w:color w:val="000000"/>
                <w:sz w:val="20"/>
                <w:szCs w:val="20"/>
              </w:rPr>
            </w:pP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t>d) Kamuoyunu Bilgilendirme</w:t>
            </w:r>
          </w:p>
          <w:p w:rsidR="00BF3397" w:rsidRPr="00011A80" w:rsidRDefault="00BF3397" w:rsidP="00343417">
            <w:pPr>
              <w:jc w:val="both"/>
              <w:rPr>
                <w:b/>
                <w:i/>
                <w:sz w:val="20"/>
                <w:szCs w:val="20"/>
              </w:rPr>
            </w:pPr>
            <w:r>
              <w:rPr>
                <w:rFonts w:cs="ArialMT"/>
                <w:b/>
                <w:i/>
                <w:color w:val="000000"/>
                <w:sz w:val="20"/>
                <w:szCs w:val="20"/>
              </w:rPr>
              <w:t>Birim</w:t>
            </w:r>
            <w:r w:rsidRPr="00011A80">
              <w:rPr>
                <w:rFonts w:cs="ArialMT"/>
                <w:b/>
                <w:i/>
                <w:color w:val="000000"/>
                <w:sz w:val="20"/>
                <w:szCs w:val="20"/>
              </w:rPr>
              <w:t>, eğitim-öğretim programlarını ve araştırma-geliştirme faaliyetlerini de içerecek şekilde tüm faaliyetleri hakkındaki bilgileri açık, doğru, güncel ve kolay ulaşılabilir</w:t>
            </w:r>
            <w:r w:rsidRPr="00011A80">
              <w:rPr>
                <w:b/>
                <w:i/>
                <w:sz w:val="20"/>
                <w:szCs w:val="20"/>
              </w:rPr>
              <w:t xml:space="preserve"> şekilde yayımlamalı ve kamuoyunu bilgilendirmelidir.</w:t>
            </w:r>
          </w:p>
          <w:p w:rsidR="00BF3397" w:rsidRPr="00011A80" w:rsidRDefault="00BF3397" w:rsidP="00343417">
            <w:pPr>
              <w:jc w:val="both"/>
              <w:rPr>
                <w:sz w:val="20"/>
                <w:szCs w:val="20"/>
              </w:rPr>
            </w:pPr>
          </w:p>
          <w:p w:rsidR="00BF3397" w:rsidRPr="00011A80" w:rsidRDefault="00BF3397" w:rsidP="00343417">
            <w:pPr>
              <w:ind w:left="113" w:hanging="113"/>
              <w:jc w:val="both"/>
              <w:rPr>
                <w:sz w:val="20"/>
                <w:szCs w:val="20"/>
              </w:rPr>
            </w:pPr>
            <w:r w:rsidRPr="00011A80">
              <w:rPr>
                <w:sz w:val="20"/>
                <w:szCs w:val="20"/>
              </w:rPr>
              <w:t xml:space="preserve">• </w:t>
            </w:r>
            <w:r>
              <w:rPr>
                <w:sz w:val="20"/>
                <w:szCs w:val="20"/>
              </w:rPr>
              <w:t>Birim</w:t>
            </w:r>
            <w:r w:rsidRPr="00011A80">
              <w:rPr>
                <w:sz w:val="20"/>
                <w:szCs w:val="20"/>
              </w:rPr>
              <w:t>, topluma karşı sorumluluğunun gereği olarak, eğitim-öğretim, araştırma-geliştirme faaliyetlerini de içerecek şekilde tüm faaliyetleri ile ilgili güncel verileri kamuoyuyla paylaşmaktadır.</w:t>
            </w:r>
          </w:p>
          <w:p w:rsidR="00BF3397" w:rsidRPr="00011A80" w:rsidRDefault="00BF3397" w:rsidP="00343417">
            <w:pPr>
              <w:ind w:left="113" w:hanging="113"/>
              <w:jc w:val="both"/>
              <w:rPr>
                <w:sz w:val="20"/>
                <w:szCs w:val="20"/>
              </w:rPr>
            </w:pPr>
            <w:r w:rsidRPr="00011A80">
              <w:rPr>
                <w:sz w:val="20"/>
                <w:szCs w:val="20"/>
              </w:rPr>
              <w:t xml:space="preserve">• </w:t>
            </w:r>
            <w:r>
              <w:rPr>
                <w:sz w:val="20"/>
                <w:szCs w:val="20"/>
              </w:rPr>
              <w:t>Birim</w:t>
            </w:r>
            <w:r w:rsidRPr="00011A80">
              <w:rPr>
                <w:sz w:val="20"/>
                <w:szCs w:val="20"/>
              </w:rPr>
              <w:t>, kamuoyuna sunduğu bilgilerin tarafsızlığını ve nesnelliğini güvence altına almaktadır.</w:t>
            </w:r>
          </w:p>
        </w:tc>
        <w:tc>
          <w:tcPr>
            <w:tcW w:w="6237" w:type="dxa"/>
            <w:vAlign w:val="center"/>
          </w:tcPr>
          <w:p w:rsidR="00BF3397" w:rsidRDefault="00BF7A0B" w:rsidP="005F6EBC">
            <w:pPr>
              <w:rPr>
                <w:rFonts w:cs="ArialMT"/>
                <w:color w:val="000000"/>
                <w:sz w:val="20"/>
                <w:szCs w:val="20"/>
              </w:rPr>
            </w:pPr>
            <w:r>
              <w:rPr>
                <w:rFonts w:cs="ArialMT"/>
                <w:color w:val="000000"/>
                <w:sz w:val="20"/>
                <w:szCs w:val="20"/>
              </w:rPr>
              <w:t>Çalışma gizliliği nedeni ile ilgili  kamuoyuna bilgilendirme yapılmamaktadır.</w:t>
            </w:r>
          </w:p>
          <w:p w:rsidR="00BF7A0B" w:rsidRPr="00011A80" w:rsidRDefault="00BF7A0B" w:rsidP="005F6EBC">
            <w:pPr>
              <w:rPr>
                <w:rFonts w:cs="ArialMT"/>
                <w:color w:val="000000"/>
                <w:sz w:val="20"/>
                <w:szCs w:val="20"/>
              </w:rPr>
            </w:pPr>
            <w:r>
              <w:rPr>
                <w:rFonts w:cs="ArialMT"/>
                <w:color w:val="000000"/>
                <w:sz w:val="20"/>
                <w:szCs w:val="20"/>
              </w:rPr>
              <w:t>Sonuçlar bilimsel makale olarak yayınlanmaktadır.</w:t>
            </w:r>
          </w:p>
        </w:tc>
      </w:tr>
      <w:tr w:rsidR="00BF3397" w:rsidRPr="00011A80" w:rsidTr="00BF3397">
        <w:trPr>
          <w:trHeight w:val="677"/>
        </w:trPr>
        <w:tc>
          <w:tcPr>
            <w:tcW w:w="7792" w:type="dxa"/>
            <w:vAlign w:val="center"/>
          </w:tcPr>
          <w:p w:rsidR="00BF3397" w:rsidRPr="00011A80" w:rsidRDefault="00BF3397" w:rsidP="00343417">
            <w:pPr>
              <w:jc w:val="both"/>
              <w:rPr>
                <w:rFonts w:cs="ArialMT"/>
                <w:b/>
                <w:color w:val="000000"/>
                <w:sz w:val="20"/>
                <w:szCs w:val="20"/>
              </w:rPr>
            </w:pPr>
            <w:r w:rsidRPr="00011A80">
              <w:rPr>
                <w:rFonts w:cs="ArialMT"/>
                <w:b/>
                <w:color w:val="000000"/>
                <w:sz w:val="20"/>
                <w:szCs w:val="20"/>
              </w:rPr>
              <w:lastRenderedPageBreak/>
              <w:t>e)Yönetimin Etkinliği ve Hesap Verebilirliği</w:t>
            </w:r>
          </w:p>
          <w:p w:rsidR="00BF3397" w:rsidRPr="00011A80" w:rsidRDefault="00BF3397" w:rsidP="00343417">
            <w:pPr>
              <w:jc w:val="both"/>
              <w:rPr>
                <w:rFonts w:cs="ArialMT"/>
                <w:b/>
                <w:i/>
                <w:color w:val="000000"/>
                <w:sz w:val="20"/>
                <w:szCs w:val="20"/>
              </w:rPr>
            </w:pPr>
            <w:r>
              <w:rPr>
                <w:rFonts w:cs="ArialMT"/>
                <w:b/>
                <w:i/>
                <w:color w:val="000000"/>
                <w:sz w:val="20"/>
                <w:szCs w:val="20"/>
              </w:rPr>
              <w:t>Birim</w:t>
            </w:r>
            <w:r w:rsidRPr="00011A80">
              <w:rPr>
                <w:rFonts w:cs="ArialMT"/>
                <w:b/>
                <w:i/>
                <w:color w:val="000000"/>
                <w:sz w:val="20"/>
                <w:szCs w:val="20"/>
              </w:rPr>
              <w:t>, yönetim ve idari kadroların verimliliğini ölçüp değerlendirebilen ve hesap verebilirliklerini sağlayan yaklaşımlara sahip olmalıdır.</w:t>
            </w:r>
          </w:p>
          <w:p w:rsidR="00BF3397" w:rsidRPr="00011A80" w:rsidRDefault="00BF3397" w:rsidP="00343417">
            <w:pPr>
              <w:jc w:val="both"/>
              <w:rPr>
                <w:rFonts w:cs="ArialMT"/>
                <w:b/>
                <w:i/>
                <w:color w:val="000000"/>
                <w:sz w:val="20"/>
                <w:szCs w:val="20"/>
              </w:rPr>
            </w:pP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w:t>
            </w:r>
            <w:r>
              <w:rPr>
                <w:rFonts w:cs="ArialMT"/>
                <w:color w:val="000000"/>
                <w:sz w:val="20"/>
                <w:szCs w:val="20"/>
              </w:rPr>
              <w:t>Birim</w:t>
            </w:r>
            <w:r w:rsidRPr="00011A80">
              <w:rPr>
                <w:rFonts w:cs="ArialMT"/>
                <w:color w:val="000000"/>
                <w:sz w:val="20"/>
                <w:szCs w:val="20"/>
              </w:rPr>
              <w:t xml:space="preserve"> kalite güvencesi sistemini, mevcut yönetim ve idari sistemini, yöneticilerinin liderlik özelliklerini ve verimliliklerini ölçme ve izlemeye imkân tanıyacak şekilde tasarlamıştır.</w:t>
            </w:r>
          </w:p>
          <w:p w:rsidR="00BF3397" w:rsidRPr="00011A80" w:rsidRDefault="00BF3397" w:rsidP="00343417">
            <w:pPr>
              <w:ind w:left="113" w:hanging="113"/>
              <w:jc w:val="both"/>
              <w:rPr>
                <w:rFonts w:cs="ArialMT"/>
                <w:color w:val="000000"/>
                <w:sz w:val="20"/>
                <w:szCs w:val="20"/>
              </w:rPr>
            </w:pPr>
            <w:r w:rsidRPr="00011A80">
              <w:rPr>
                <w:rFonts w:cs="ArialMT"/>
                <w:color w:val="000000"/>
                <w:sz w:val="20"/>
                <w:szCs w:val="20"/>
              </w:rPr>
              <w:t xml:space="preserve">• Yönetim ve idarenin </w:t>
            </w:r>
            <w:r>
              <w:rPr>
                <w:rFonts w:cs="ArialMT"/>
                <w:color w:val="000000"/>
                <w:sz w:val="20"/>
                <w:szCs w:val="20"/>
              </w:rPr>
              <w:t>Birim</w:t>
            </w:r>
            <w:r w:rsidRPr="00011A80">
              <w:rPr>
                <w:rFonts w:cs="ArialMT"/>
                <w:color w:val="000000"/>
                <w:sz w:val="20"/>
                <w:szCs w:val="20"/>
              </w:rPr>
              <w:t xml:space="preserve"> çalışanlarına ve genel kamuoyuna hesap verebilirliğine yönelik ilan edilmiş politikası vardır.</w:t>
            </w:r>
          </w:p>
        </w:tc>
        <w:tc>
          <w:tcPr>
            <w:tcW w:w="6237" w:type="dxa"/>
            <w:vAlign w:val="center"/>
          </w:tcPr>
          <w:p w:rsidR="00BF3397" w:rsidRPr="00011A80" w:rsidRDefault="00BF3397" w:rsidP="005F6EBC">
            <w:pPr>
              <w:rPr>
                <w:rFonts w:cs="ArialMT"/>
                <w:color w:val="000000"/>
                <w:sz w:val="20"/>
                <w:szCs w:val="20"/>
              </w:rPr>
            </w:pPr>
          </w:p>
        </w:tc>
      </w:tr>
      <w:tr w:rsidR="00BF3397" w:rsidRPr="00011A80" w:rsidTr="006A3DC7">
        <w:trPr>
          <w:trHeight w:val="397"/>
        </w:trPr>
        <w:tc>
          <w:tcPr>
            <w:tcW w:w="7792" w:type="dxa"/>
            <w:vAlign w:val="center"/>
          </w:tcPr>
          <w:p w:rsidR="00BF3397" w:rsidRPr="005C7447" w:rsidRDefault="00BF3397" w:rsidP="00343417">
            <w:pPr>
              <w:jc w:val="both"/>
              <w:rPr>
                <w:rFonts w:cs="ArialMT"/>
                <w:b/>
                <w:color w:val="000000"/>
                <w:sz w:val="20"/>
                <w:szCs w:val="20"/>
              </w:rPr>
            </w:pPr>
            <w:r>
              <w:rPr>
                <w:rFonts w:cs="ArialMT"/>
                <w:b/>
                <w:color w:val="000000"/>
                <w:sz w:val="20"/>
                <w:szCs w:val="20"/>
              </w:rPr>
              <w:t>SONUÇ VE DEĞERLENDİRME</w:t>
            </w:r>
          </w:p>
        </w:tc>
        <w:tc>
          <w:tcPr>
            <w:tcW w:w="6237" w:type="dxa"/>
            <w:vAlign w:val="center"/>
          </w:tcPr>
          <w:p w:rsidR="00BF3397" w:rsidRPr="00011A80" w:rsidRDefault="00402005" w:rsidP="005F6EBC">
            <w:pPr>
              <w:rPr>
                <w:rFonts w:cs="ArialMT"/>
                <w:color w:val="000000"/>
                <w:sz w:val="20"/>
                <w:szCs w:val="20"/>
              </w:rPr>
            </w:pPr>
            <w:r>
              <w:rPr>
                <w:rFonts w:cs="ArialMT"/>
                <w:color w:val="000000"/>
                <w:sz w:val="20"/>
                <w:szCs w:val="20"/>
              </w:rPr>
              <w:t>Üniversitenin ve Ülkenin mali kaynakları akıllıca kullanılarak bilimsel ilerlemeyi hedefleyen, özgün, doğru ve insanlığa katkısı olan bilimsel araştırmalar yapmayı öncelik olarak gören bir birimdir.</w:t>
            </w:r>
          </w:p>
        </w:tc>
      </w:tr>
    </w:tbl>
    <w:p w:rsidR="00355042" w:rsidRPr="00DD3BDD" w:rsidRDefault="00355042" w:rsidP="005C7447">
      <w:pPr>
        <w:pStyle w:val="KDD-Balk-3"/>
      </w:pPr>
    </w:p>
    <w:sectPr w:rsidR="00355042" w:rsidRPr="00DD3BDD" w:rsidSect="005C7447">
      <w:footerReference w:type="default" r:id="rId1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0FFB" w:rsidRDefault="00EC0FFB" w:rsidP="00104560">
      <w:pPr>
        <w:spacing w:after="0" w:line="240" w:lineRule="auto"/>
      </w:pPr>
      <w:r>
        <w:separator/>
      </w:r>
    </w:p>
  </w:endnote>
  <w:endnote w:type="continuationSeparator" w:id="0">
    <w:p w:rsidR="00EC0FFB" w:rsidRDefault="00EC0FFB" w:rsidP="00104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 w:name="MinionPro-Bold">
    <w:panose1 w:val="00000000000000000000"/>
    <w:charset w:val="A2"/>
    <w:family w:val="roman"/>
    <w:notTrueType/>
    <w:pitch w:val="default"/>
    <w:sig w:usb0="00000005" w:usb1="00000000" w:usb2="00000000" w:usb3="00000000" w:csb0="00000010" w:csb1="00000000"/>
  </w:font>
  <w:font w:name="Calibri-Bold">
    <w:altName w:val="Arial"/>
    <w:panose1 w:val="00000000000000000000"/>
    <w:charset w:val="00"/>
    <w:family w:val="swiss"/>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Arial-BoldMT">
    <w:altName w:val="Arial"/>
    <w:panose1 w:val="00000000000000000000"/>
    <w:charset w:val="00"/>
    <w:family w:val="swiss"/>
    <w:notTrueType/>
    <w:pitch w:val="default"/>
    <w:sig w:usb0="00000007" w:usb1="00000000" w:usb2="00000000" w:usb3="00000000" w:csb0="00000011" w:csb1="00000000"/>
  </w:font>
  <w:font w:name="ArialMT">
    <w:altName w:val="Arial"/>
    <w:panose1 w:val="00000000000000000000"/>
    <w:charset w:val="00"/>
    <w:family w:val="swiss"/>
    <w:notTrueType/>
    <w:pitch w:val="default"/>
    <w:sig w:usb0="00000007" w:usb1="00000000" w:usb2="00000000" w:usb3="00000000" w:csb0="00000011" w:csb1="00000000"/>
  </w:font>
  <w:font w:name="Montserrat-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1530836873"/>
      <w:docPartObj>
        <w:docPartGallery w:val="Page Numbers (Bottom of Page)"/>
        <w:docPartUnique/>
      </w:docPartObj>
    </w:sdtPr>
    <w:sdtEndPr/>
    <w:sdtContent>
      <w:p w:rsidR="00B43840" w:rsidRPr="000D57BB" w:rsidRDefault="00B43840">
        <w:pPr>
          <w:pStyle w:val="Altbilgi"/>
          <w:jc w:val="center"/>
          <w:rPr>
            <w:sz w:val="18"/>
            <w:szCs w:val="18"/>
          </w:rPr>
        </w:pPr>
        <w:r w:rsidRPr="000D57BB">
          <w:rPr>
            <w:sz w:val="18"/>
            <w:szCs w:val="18"/>
          </w:rPr>
          <w:fldChar w:fldCharType="begin"/>
        </w:r>
        <w:r w:rsidRPr="000D57BB">
          <w:rPr>
            <w:sz w:val="18"/>
            <w:szCs w:val="18"/>
          </w:rPr>
          <w:instrText>PAGE   \* MERGEFORMAT</w:instrText>
        </w:r>
        <w:r w:rsidRPr="000D57BB">
          <w:rPr>
            <w:sz w:val="18"/>
            <w:szCs w:val="18"/>
          </w:rPr>
          <w:fldChar w:fldCharType="separate"/>
        </w:r>
        <w:r w:rsidR="00DA6F48">
          <w:rPr>
            <w:noProof/>
            <w:sz w:val="18"/>
            <w:szCs w:val="18"/>
          </w:rPr>
          <w:t>2</w:t>
        </w:r>
        <w:r w:rsidRPr="000D57BB">
          <w:rPr>
            <w:sz w:val="18"/>
            <w:szCs w:val="18"/>
          </w:rPr>
          <w:fldChar w:fldCharType="end"/>
        </w:r>
      </w:p>
    </w:sdtContent>
  </w:sdt>
  <w:p w:rsidR="00B43840" w:rsidRPr="000D57BB" w:rsidRDefault="00B43840" w:rsidP="00670E7E">
    <w:pPr>
      <w:pStyle w:val="Altbilgi"/>
      <w:jc w:val="righ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0FFB" w:rsidRDefault="00EC0FFB" w:rsidP="00104560">
      <w:pPr>
        <w:spacing w:after="0" w:line="240" w:lineRule="auto"/>
      </w:pPr>
      <w:r>
        <w:separator/>
      </w:r>
    </w:p>
  </w:footnote>
  <w:footnote w:type="continuationSeparator" w:id="0">
    <w:p w:rsidR="00EC0FFB" w:rsidRDefault="00EC0FFB" w:rsidP="001045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3.5pt;visibility:visible;mso-wrap-style:square" o:bullet="t">
        <v:imagedata r:id="rId1" o:title=""/>
      </v:shape>
    </w:pict>
  </w:numPicBullet>
  <w:numPicBullet w:numPicBulletId="1">
    <w:pict>
      <v:shape id="_x0000_i1031" type="#_x0000_t75" style="width:11.25pt;height:11.25pt;visibility:visible;mso-wrap-style:square" o:bullet="t">
        <v:imagedata r:id="rId2" o:title=""/>
      </v:shape>
    </w:pict>
  </w:numPicBullet>
  <w:numPicBullet w:numPicBulletId="2">
    <w:pict>
      <v:shape id="_x0000_i1032" type="#_x0000_t75" style="width:14.25pt;height:10.5pt;visibility:visible;mso-wrap-style:square" o:bullet="t">
        <v:imagedata r:id="rId3" o:title=""/>
      </v:shape>
    </w:pict>
  </w:numPicBullet>
  <w:numPicBullet w:numPicBulletId="3">
    <w:pict>
      <v:shape id="_x0000_i1033" type="#_x0000_t75" style="width:14.25pt;height:12.75pt;visibility:visible;mso-wrap-style:square" o:bullet="t">
        <v:imagedata r:id="rId4" o:title=""/>
      </v:shape>
    </w:pict>
  </w:numPicBullet>
  <w:abstractNum w:abstractNumId="0" w15:restartNumberingAfterBreak="0">
    <w:nsid w:val="01647AB9"/>
    <w:multiLevelType w:val="hybridMultilevel"/>
    <w:tmpl w:val="A2B0DC0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2E95CEB"/>
    <w:multiLevelType w:val="hybridMultilevel"/>
    <w:tmpl w:val="EA405DB6"/>
    <w:lvl w:ilvl="0" w:tplc="B43265E8">
      <w:start w:val="10"/>
      <w:numFmt w:val="decimal"/>
      <w:lvlText w:val="%1."/>
      <w:lvlJc w:val="left"/>
      <w:pPr>
        <w:ind w:left="284" w:hanging="284"/>
      </w:pPr>
      <w:rPr>
        <w:rFonts w:cs="Calibri"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7910867"/>
    <w:multiLevelType w:val="hybridMultilevel"/>
    <w:tmpl w:val="3970FF36"/>
    <w:lvl w:ilvl="0" w:tplc="5AE8D92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7AA2CB1"/>
    <w:multiLevelType w:val="hybridMultilevel"/>
    <w:tmpl w:val="9E7C76F6"/>
    <w:lvl w:ilvl="0" w:tplc="8D28AA94">
      <w:start w:val="1"/>
      <w:numFmt w:val="decimal"/>
      <w:lvlText w:val="%1."/>
      <w:lvlJc w:val="left"/>
      <w:pPr>
        <w:ind w:left="720" w:hanging="360"/>
      </w:pPr>
      <w:rPr>
        <w:rFonts w:cs="Calibri"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8F728A2"/>
    <w:multiLevelType w:val="hybridMultilevel"/>
    <w:tmpl w:val="5A74A122"/>
    <w:lvl w:ilvl="0" w:tplc="101A20B2">
      <w:start w:val="1"/>
      <w:numFmt w:val="decimal"/>
      <w:lvlText w:val="%1."/>
      <w:lvlJc w:val="left"/>
      <w:pPr>
        <w:ind w:left="284" w:hanging="284"/>
      </w:pPr>
      <w:rPr>
        <w:rFonts w:cs="Calibri"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9F24D0A"/>
    <w:multiLevelType w:val="hybridMultilevel"/>
    <w:tmpl w:val="99D88562"/>
    <w:lvl w:ilvl="0" w:tplc="A518284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0BE16288"/>
    <w:multiLevelType w:val="hybridMultilevel"/>
    <w:tmpl w:val="705CE77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0EAD428D"/>
    <w:multiLevelType w:val="hybridMultilevel"/>
    <w:tmpl w:val="DAD6E2C4"/>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0D03312"/>
    <w:multiLevelType w:val="hybridMultilevel"/>
    <w:tmpl w:val="D44ABB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1DC5C2A"/>
    <w:multiLevelType w:val="hybridMultilevel"/>
    <w:tmpl w:val="3E243C42"/>
    <w:lvl w:ilvl="0" w:tplc="041F0001">
      <w:start w:val="1"/>
      <w:numFmt w:val="bullet"/>
      <w:lvlText w:val=""/>
      <w:lvlJc w:val="left"/>
      <w:pPr>
        <w:tabs>
          <w:tab w:val="num" w:pos="720"/>
        </w:tabs>
        <w:ind w:left="720" w:hanging="360"/>
      </w:pPr>
      <w:rPr>
        <w:rFonts w:ascii="Symbol" w:hAnsi="Symbol" w:hint="default"/>
      </w:rPr>
    </w:lvl>
    <w:lvl w:ilvl="1" w:tplc="98966036" w:tentative="1">
      <w:start w:val="1"/>
      <w:numFmt w:val="bullet"/>
      <w:lvlText w:val=""/>
      <w:lvlJc w:val="left"/>
      <w:pPr>
        <w:tabs>
          <w:tab w:val="num" w:pos="1440"/>
        </w:tabs>
        <w:ind w:left="1440" w:hanging="360"/>
      </w:pPr>
      <w:rPr>
        <w:rFonts w:ascii="Symbol" w:hAnsi="Symbol" w:hint="default"/>
      </w:rPr>
    </w:lvl>
    <w:lvl w:ilvl="2" w:tplc="77DCAAAA" w:tentative="1">
      <w:start w:val="1"/>
      <w:numFmt w:val="bullet"/>
      <w:lvlText w:val=""/>
      <w:lvlJc w:val="left"/>
      <w:pPr>
        <w:tabs>
          <w:tab w:val="num" w:pos="2160"/>
        </w:tabs>
        <w:ind w:left="2160" w:hanging="360"/>
      </w:pPr>
      <w:rPr>
        <w:rFonts w:ascii="Symbol" w:hAnsi="Symbol" w:hint="default"/>
      </w:rPr>
    </w:lvl>
    <w:lvl w:ilvl="3" w:tplc="CD32833A" w:tentative="1">
      <w:start w:val="1"/>
      <w:numFmt w:val="bullet"/>
      <w:lvlText w:val=""/>
      <w:lvlJc w:val="left"/>
      <w:pPr>
        <w:tabs>
          <w:tab w:val="num" w:pos="2880"/>
        </w:tabs>
        <w:ind w:left="2880" w:hanging="360"/>
      </w:pPr>
      <w:rPr>
        <w:rFonts w:ascii="Symbol" w:hAnsi="Symbol" w:hint="default"/>
      </w:rPr>
    </w:lvl>
    <w:lvl w:ilvl="4" w:tplc="A9BAF7D4" w:tentative="1">
      <w:start w:val="1"/>
      <w:numFmt w:val="bullet"/>
      <w:lvlText w:val=""/>
      <w:lvlJc w:val="left"/>
      <w:pPr>
        <w:tabs>
          <w:tab w:val="num" w:pos="3600"/>
        </w:tabs>
        <w:ind w:left="3600" w:hanging="360"/>
      </w:pPr>
      <w:rPr>
        <w:rFonts w:ascii="Symbol" w:hAnsi="Symbol" w:hint="default"/>
      </w:rPr>
    </w:lvl>
    <w:lvl w:ilvl="5" w:tplc="32AAEC5A" w:tentative="1">
      <w:start w:val="1"/>
      <w:numFmt w:val="bullet"/>
      <w:lvlText w:val=""/>
      <w:lvlJc w:val="left"/>
      <w:pPr>
        <w:tabs>
          <w:tab w:val="num" w:pos="4320"/>
        </w:tabs>
        <w:ind w:left="4320" w:hanging="360"/>
      </w:pPr>
      <w:rPr>
        <w:rFonts w:ascii="Symbol" w:hAnsi="Symbol" w:hint="default"/>
      </w:rPr>
    </w:lvl>
    <w:lvl w:ilvl="6" w:tplc="D8A4A57A" w:tentative="1">
      <w:start w:val="1"/>
      <w:numFmt w:val="bullet"/>
      <w:lvlText w:val=""/>
      <w:lvlJc w:val="left"/>
      <w:pPr>
        <w:tabs>
          <w:tab w:val="num" w:pos="5040"/>
        </w:tabs>
        <w:ind w:left="5040" w:hanging="360"/>
      </w:pPr>
      <w:rPr>
        <w:rFonts w:ascii="Symbol" w:hAnsi="Symbol" w:hint="default"/>
      </w:rPr>
    </w:lvl>
    <w:lvl w:ilvl="7" w:tplc="A5CC2E42" w:tentative="1">
      <w:start w:val="1"/>
      <w:numFmt w:val="bullet"/>
      <w:lvlText w:val=""/>
      <w:lvlJc w:val="left"/>
      <w:pPr>
        <w:tabs>
          <w:tab w:val="num" w:pos="5760"/>
        </w:tabs>
        <w:ind w:left="5760" w:hanging="360"/>
      </w:pPr>
      <w:rPr>
        <w:rFonts w:ascii="Symbol" w:hAnsi="Symbol" w:hint="default"/>
      </w:rPr>
    </w:lvl>
    <w:lvl w:ilvl="8" w:tplc="FA72B106"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14F0681A"/>
    <w:multiLevelType w:val="hybridMultilevel"/>
    <w:tmpl w:val="37787A68"/>
    <w:lvl w:ilvl="0" w:tplc="A518284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57C72A9"/>
    <w:multiLevelType w:val="hybridMultilevel"/>
    <w:tmpl w:val="69A0784A"/>
    <w:lvl w:ilvl="0" w:tplc="44B08082">
      <w:start w:val="1"/>
      <w:numFmt w:val="decimal"/>
      <w:lvlText w:val="%1."/>
      <w:lvlJc w:val="left"/>
      <w:pPr>
        <w:ind w:left="735" w:hanging="37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167377BB"/>
    <w:multiLevelType w:val="hybridMultilevel"/>
    <w:tmpl w:val="043E11B0"/>
    <w:lvl w:ilvl="0" w:tplc="101A20B2">
      <w:start w:val="1"/>
      <w:numFmt w:val="decimal"/>
      <w:lvlText w:val="%1."/>
      <w:lvlJc w:val="left"/>
      <w:pPr>
        <w:ind w:left="284" w:hanging="284"/>
      </w:pPr>
      <w:rPr>
        <w:rFonts w:cs="Calibri"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18CA2A60"/>
    <w:multiLevelType w:val="hybridMultilevel"/>
    <w:tmpl w:val="A12CB8F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5C7035D"/>
    <w:multiLevelType w:val="hybridMultilevel"/>
    <w:tmpl w:val="7610BADC"/>
    <w:lvl w:ilvl="0" w:tplc="1E8AFD0E">
      <w:start w:val="1"/>
      <w:numFmt w:val="bullet"/>
      <w:lvlText w:val=""/>
      <w:lvlPicBulletId w:val="1"/>
      <w:lvlJc w:val="left"/>
      <w:pPr>
        <w:tabs>
          <w:tab w:val="num" w:pos="720"/>
        </w:tabs>
        <w:ind w:left="720" w:hanging="360"/>
      </w:pPr>
      <w:rPr>
        <w:rFonts w:ascii="Symbol" w:hAnsi="Symbol" w:hint="default"/>
      </w:rPr>
    </w:lvl>
    <w:lvl w:ilvl="1" w:tplc="C846A058" w:tentative="1">
      <w:start w:val="1"/>
      <w:numFmt w:val="bullet"/>
      <w:lvlText w:val=""/>
      <w:lvlJc w:val="left"/>
      <w:pPr>
        <w:tabs>
          <w:tab w:val="num" w:pos="1440"/>
        </w:tabs>
        <w:ind w:left="1440" w:hanging="360"/>
      </w:pPr>
      <w:rPr>
        <w:rFonts w:ascii="Symbol" w:hAnsi="Symbol" w:hint="default"/>
      </w:rPr>
    </w:lvl>
    <w:lvl w:ilvl="2" w:tplc="C22CB6DC" w:tentative="1">
      <w:start w:val="1"/>
      <w:numFmt w:val="bullet"/>
      <w:lvlText w:val=""/>
      <w:lvlJc w:val="left"/>
      <w:pPr>
        <w:tabs>
          <w:tab w:val="num" w:pos="2160"/>
        </w:tabs>
        <w:ind w:left="2160" w:hanging="360"/>
      </w:pPr>
      <w:rPr>
        <w:rFonts w:ascii="Symbol" w:hAnsi="Symbol" w:hint="default"/>
      </w:rPr>
    </w:lvl>
    <w:lvl w:ilvl="3" w:tplc="B87E2C1C" w:tentative="1">
      <w:start w:val="1"/>
      <w:numFmt w:val="bullet"/>
      <w:lvlText w:val=""/>
      <w:lvlJc w:val="left"/>
      <w:pPr>
        <w:tabs>
          <w:tab w:val="num" w:pos="2880"/>
        </w:tabs>
        <w:ind w:left="2880" w:hanging="360"/>
      </w:pPr>
      <w:rPr>
        <w:rFonts w:ascii="Symbol" w:hAnsi="Symbol" w:hint="default"/>
      </w:rPr>
    </w:lvl>
    <w:lvl w:ilvl="4" w:tplc="9732F27C" w:tentative="1">
      <w:start w:val="1"/>
      <w:numFmt w:val="bullet"/>
      <w:lvlText w:val=""/>
      <w:lvlJc w:val="left"/>
      <w:pPr>
        <w:tabs>
          <w:tab w:val="num" w:pos="3600"/>
        </w:tabs>
        <w:ind w:left="3600" w:hanging="360"/>
      </w:pPr>
      <w:rPr>
        <w:rFonts w:ascii="Symbol" w:hAnsi="Symbol" w:hint="default"/>
      </w:rPr>
    </w:lvl>
    <w:lvl w:ilvl="5" w:tplc="129E89DC" w:tentative="1">
      <w:start w:val="1"/>
      <w:numFmt w:val="bullet"/>
      <w:lvlText w:val=""/>
      <w:lvlJc w:val="left"/>
      <w:pPr>
        <w:tabs>
          <w:tab w:val="num" w:pos="4320"/>
        </w:tabs>
        <w:ind w:left="4320" w:hanging="360"/>
      </w:pPr>
      <w:rPr>
        <w:rFonts w:ascii="Symbol" w:hAnsi="Symbol" w:hint="default"/>
      </w:rPr>
    </w:lvl>
    <w:lvl w:ilvl="6" w:tplc="2FD2DEB4" w:tentative="1">
      <w:start w:val="1"/>
      <w:numFmt w:val="bullet"/>
      <w:lvlText w:val=""/>
      <w:lvlJc w:val="left"/>
      <w:pPr>
        <w:tabs>
          <w:tab w:val="num" w:pos="5040"/>
        </w:tabs>
        <w:ind w:left="5040" w:hanging="360"/>
      </w:pPr>
      <w:rPr>
        <w:rFonts w:ascii="Symbol" w:hAnsi="Symbol" w:hint="default"/>
      </w:rPr>
    </w:lvl>
    <w:lvl w:ilvl="7" w:tplc="3F947070" w:tentative="1">
      <w:start w:val="1"/>
      <w:numFmt w:val="bullet"/>
      <w:lvlText w:val=""/>
      <w:lvlJc w:val="left"/>
      <w:pPr>
        <w:tabs>
          <w:tab w:val="num" w:pos="5760"/>
        </w:tabs>
        <w:ind w:left="5760" w:hanging="360"/>
      </w:pPr>
      <w:rPr>
        <w:rFonts w:ascii="Symbol" w:hAnsi="Symbol" w:hint="default"/>
      </w:rPr>
    </w:lvl>
    <w:lvl w:ilvl="8" w:tplc="0FA0C2F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295E3E8E"/>
    <w:multiLevelType w:val="hybridMultilevel"/>
    <w:tmpl w:val="DC6E0454"/>
    <w:lvl w:ilvl="0" w:tplc="BE50975E">
      <w:start w:val="1"/>
      <w:numFmt w:val="decimal"/>
      <w:lvlText w:val="%1."/>
      <w:lvlJc w:val="left"/>
      <w:pPr>
        <w:ind w:left="284" w:hanging="28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2E443068"/>
    <w:multiLevelType w:val="hybridMultilevel"/>
    <w:tmpl w:val="81287154"/>
    <w:lvl w:ilvl="0" w:tplc="8D28AA94">
      <w:start w:val="1"/>
      <w:numFmt w:val="decimal"/>
      <w:lvlText w:val="%1."/>
      <w:lvlJc w:val="left"/>
      <w:pPr>
        <w:ind w:left="720" w:hanging="360"/>
      </w:pPr>
      <w:rPr>
        <w:rFonts w:cs="Calibri"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74D49E4"/>
    <w:multiLevelType w:val="hybridMultilevel"/>
    <w:tmpl w:val="D4ECFF54"/>
    <w:lvl w:ilvl="0" w:tplc="C8DAD4C6">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A77311D"/>
    <w:multiLevelType w:val="hybridMultilevel"/>
    <w:tmpl w:val="67D0344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BB84DA0"/>
    <w:multiLevelType w:val="hybridMultilevel"/>
    <w:tmpl w:val="9764716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BFF5904"/>
    <w:multiLevelType w:val="hybridMultilevel"/>
    <w:tmpl w:val="619E57C8"/>
    <w:lvl w:ilvl="0" w:tplc="B43265E8">
      <w:start w:val="10"/>
      <w:numFmt w:val="decimal"/>
      <w:lvlText w:val="%1."/>
      <w:lvlJc w:val="left"/>
      <w:pPr>
        <w:ind w:left="284" w:hanging="284"/>
      </w:pPr>
      <w:rPr>
        <w:rFonts w:cs="Calibri"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D424D39"/>
    <w:multiLevelType w:val="hybridMultilevel"/>
    <w:tmpl w:val="8D16F506"/>
    <w:lvl w:ilvl="0" w:tplc="B7E09BE0">
      <w:start w:val="1"/>
      <w:numFmt w:val="decimal"/>
      <w:lvlText w:val="%1."/>
      <w:lvlJc w:val="left"/>
      <w:pPr>
        <w:ind w:left="284" w:hanging="28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3F892E6A"/>
    <w:multiLevelType w:val="hybridMultilevel"/>
    <w:tmpl w:val="9B34BB3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47F67B5F"/>
    <w:multiLevelType w:val="hybridMultilevel"/>
    <w:tmpl w:val="DC6E0454"/>
    <w:lvl w:ilvl="0" w:tplc="BE50975E">
      <w:start w:val="1"/>
      <w:numFmt w:val="decimal"/>
      <w:lvlText w:val="%1."/>
      <w:lvlJc w:val="left"/>
      <w:pPr>
        <w:ind w:left="284" w:hanging="28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8133B17"/>
    <w:multiLevelType w:val="hybridMultilevel"/>
    <w:tmpl w:val="AA167D74"/>
    <w:lvl w:ilvl="0" w:tplc="AC4435A6">
      <w:start w:val="1"/>
      <w:numFmt w:val="decimal"/>
      <w:lvlText w:val="%1."/>
      <w:lvlJc w:val="left"/>
      <w:pPr>
        <w:ind w:left="284" w:hanging="284"/>
      </w:pPr>
      <w:rPr>
        <w:rFonts w:cs="Calibri" w:hint="default"/>
        <w:i w:val="0"/>
      </w:rPr>
    </w:lvl>
    <w:lvl w:ilvl="1" w:tplc="6B2E2D06">
      <w:start w:val="4"/>
      <w:numFmt w:val="bullet"/>
      <w:lvlText w:val="•"/>
      <w:lvlJc w:val="left"/>
      <w:pPr>
        <w:ind w:left="1440" w:hanging="360"/>
      </w:pPr>
      <w:rPr>
        <w:rFonts w:ascii="Calibri" w:eastAsiaTheme="minorHAnsi" w:hAnsi="Calibri" w:cs="Calibri"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88F6613"/>
    <w:multiLevelType w:val="hybridMultilevel"/>
    <w:tmpl w:val="7A826A9E"/>
    <w:lvl w:ilvl="0" w:tplc="B84CEDB0">
      <w:start w:val="1"/>
      <w:numFmt w:val="bullet"/>
      <w:lvlText w:val=""/>
      <w:lvlPicBulletId w:val="0"/>
      <w:lvlJc w:val="left"/>
      <w:pPr>
        <w:tabs>
          <w:tab w:val="num" w:pos="720"/>
        </w:tabs>
        <w:ind w:left="720" w:hanging="360"/>
      </w:pPr>
      <w:rPr>
        <w:rFonts w:ascii="Symbol" w:hAnsi="Symbol" w:hint="default"/>
      </w:rPr>
    </w:lvl>
    <w:lvl w:ilvl="1" w:tplc="29D2E27C" w:tentative="1">
      <w:start w:val="1"/>
      <w:numFmt w:val="bullet"/>
      <w:lvlText w:val=""/>
      <w:lvlJc w:val="left"/>
      <w:pPr>
        <w:tabs>
          <w:tab w:val="num" w:pos="1440"/>
        </w:tabs>
        <w:ind w:left="1440" w:hanging="360"/>
      </w:pPr>
      <w:rPr>
        <w:rFonts w:ascii="Symbol" w:hAnsi="Symbol" w:hint="default"/>
      </w:rPr>
    </w:lvl>
    <w:lvl w:ilvl="2" w:tplc="68D8B69A" w:tentative="1">
      <w:start w:val="1"/>
      <w:numFmt w:val="bullet"/>
      <w:lvlText w:val=""/>
      <w:lvlJc w:val="left"/>
      <w:pPr>
        <w:tabs>
          <w:tab w:val="num" w:pos="2160"/>
        </w:tabs>
        <w:ind w:left="2160" w:hanging="360"/>
      </w:pPr>
      <w:rPr>
        <w:rFonts w:ascii="Symbol" w:hAnsi="Symbol" w:hint="default"/>
      </w:rPr>
    </w:lvl>
    <w:lvl w:ilvl="3" w:tplc="E38E6508" w:tentative="1">
      <w:start w:val="1"/>
      <w:numFmt w:val="bullet"/>
      <w:lvlText w:val=""/>
      <w:lvlJc w:val="left"/>
      <w:pPr>
        <w:tabs>
          <w:tab w:val="num" w:pos="2880"/>
        </w:tabs>
        <w:ind w:left="2880" w:hanging="360"/>
      </w:pPr>
      <w:rPr>
        <w:rFonts w:ascii="Symbol" w:hAnsi="Symbol" w:hint="default"/>
      </w:rPr>
    </w:lvl>
    <w:lvl w:ilvl="4" w:tplc="3C946B26" w:tentative="1">
      <w:start w:val="1"/>
      <w:numFmt w:val="bullet"/>
      <w:lvlText w:val=""/>
      <w:lvlJc w:val="left"/>
      <w:pPr>
        <w:tabs>
          <w:tab w:val="num" w:pos="3600"/>
        </w:tabs>
        <w:ind w:left="3600" w:hanging="360"/>
      </w:pPr>
      <w:rPr>
        <w:rFonts w:ascii="Symbol" w:hAnsi="Symbol" w:hint="default"/>
      </w:rPr>
    </w:lvl>
    <w:lvl w:ilvl="5" w:tplc="139E104A" w:tentative="1">
      <w:start w:val="1"/>
      <w:numFmt w:val="bullet"/>
      <w:lvlText w:val=""/>
      <w:lvlJc w:val="left"/>
      <w:pPr>
        <w:tabs>
          <w:tab w:val="num" w:pos="4320"/>
        </w:tabs>
        <w:ind w:left="4320" w:hanging="360"/>
      </w:pPr>
      <w:rPr>
        <w:rFonts w:ascii="Symbol" w:hAnsi="Symbol" w:hint="default"/>
      </w:rPr>
    </w:lvl>
    <w:lvl w:ilvl="6" w:tplc="42F2C5EC" w:tentative="1">
      <w:start w:val="1"/>
      <w:numFmt w:val="bullet"/>
      <w:lvlText w:val=""/>
      <w:lvlJc w:val="left"/>
      <w:pPr>
        <w:tabs>
          <w:tab w:val="num" w:pos="5040"/>
        </w:tabs>
        <w:ind w:left="5040" w:hanging="360"/>
      </w:pPr>
      <w:rPr>
        <w:rFonts w:ascii="Symbol" w:hAnsi="Symbol" w:hint="default"/>
      </w:rPr>
    </w:lvl>
    <w:lvl w:ilvl="7" w:tplc="6A92EC50" w:tentative="1">
      <w:start w:val="1"/>
      <w:numFmt w:val="bullet"/>
      <w:lvlText w:val=""/>
      <w:lvlJc w:val="left"/>
      <w:pPr>
        <w:tabs>
          <w:tab w:val="num" w:pos="5760"/>
        </w:tabs>
        <w:ind w:left="5760" w:hanging="360"/>
      </w:pPr>
      <w:rPr>
        <w:rFonts w:ascii="Symbol" w:hAnsi="Symbol" w:hint="default"/>
      </w:rPr>
    </w:lvl>
    <w:lvl w:ilvl="8" w:tplc="3C7601BE"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4AB969E5"/>
    <w:multiLevelType w:val="hybridMultilevel"/>
    <w:tmpl w:val="5A12E0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4DD0594F"/>
    <w:multiLevelType w:val="hybridMultilevel"/>
    <w:tmpl w:val="47ACDD10"/>
    <w:lvl w:ilvl="0" w:tplc="826607B6">
      <w:start w:val="1"/>
      <w:numFmt w:val="decimal"/>
      <w:lvlText w:val="%1."/>
      <w:lvlJc w:val="left"/>
      <w:pPr>
        <w:ind w:left="284" w:hanging="28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0F76D25"/>
    <w:multiLevelType w:val="hybridMultilevel"/>
    <w:tmpl w:val="FB6883FA"/>
    <w:lvl w:ilvl="0" w:tplc="8F3EB6C4">
      <w:start w:val="1"/>
      <w:numFmt w:val="decimal"/>
      <w:lvlText w:val="%1."/>
      <w:lvlJc w:val="left"/>
      <w:pPr>
        <w:ind w:left="720" w:hanging="360"/>
      </w:pPr>
      <w:rPr>
        <w:rFonts w:cs="Calibri"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27B739D"/>
    <w:multiLevelType w:val="hybridMultilevel"/>
    <w:tmpl w:val="5B0C4616"/>
    <w:lvl w:ilvl="0" w:tplc="1F66FB3E">
      <w:start w:val="1"/>
      <w:numFmt w:val="bullet"/>
      <w:lvlText w:val=""/>
      <w:lvlPicBulletId w:val="3"/>
      <w:lvlJc w:val="left"/>
      <w:pPr>
        <w:tabs>
          <w:tab w:val="num" w:pos="720"/>
        </w:tabs>
        <w:ind w:left="720" w:hanging="360"/>
      </w:pPr>
      <w:rPr>
        <w:rFonts w:ascii="Symbol" w:hAnsi="Symbol" w:hint="default"/>
      </w:rPr>
    </w:lvl>
    <w:lvl w:ilvl="1" w:tplc="26B07DDE" w:tentative="1">
      <w:start w:val="1"/>
      <w:numFmt w:val="bullet"/>
      <w:lvlText w:val=""/>
      <w:lvlJc w:val="left"/>
      <w:pPr>
        <w:tabs>
          <w:tab w:val="num" w:pos="1440"/>
        </w:tabs>
        <w:ind w:left="1440" w:hanging="360"/>
      </w:pPr>
      <w:rPr>
        <w:rFonts w:ascii="Symbol" w:hAnsi="Symbol" w:hint="default"/>
      </w:rPr>
    </w:lvl>
    <w:lvl w:ilvl="2" w:tplc="1C6220EC" w:tentative="1">
      <w:start w:val="1"/>
      <w:numFmt w:val="bullet"/>
      <w:lvlText w:val=""/>
      <w:lvlJc w:val="left"/>
      <w:pPr>
        <w:tabs>
          <w:tab w:val="num" w:pos="2160"/>
        </w:tabs>
        <w:ind w:left="2160" w:hanging="360"/>
      </w:pPr>
      <w:rPr>
        <w:rFonts w:ascii="Symbol" w:hAnsi="Symbol" w:hint="default"/>
      </w:rPr>
    </w:lvl>
    <w:lvl w:ilvl="3" w:tplc="3FC26D3A" w:tentative="1">
      <w:start w:val="1"/>
      <w:numFmt w:val="bullet"/>
      <w:lvlText w:val=""/>
      <w:lvlJc w:val="left"/>
      <w:pPr>
        <w:tabs>
          <w:tab w:val="num" w:pos="2880"/>
        </w:tabs>
        <w:ind w:left="2880" w:hanging="360"/>
      </w:pPr>
      <w:rPr>
        <w:rFonts w:ascii="Symbol" w:hAnsi="Symbol" w:hint="default"/>
      </w:rPr>
    </w:lvl>
    <w:lvl w:ilvl="4" w:tplc="B16E6F88" w:tentative="1">
      <w:start w:val="1"/>
      <w:numFmt w:val="bullet"/>
      <w:lvlText w:val=""/>
      <w:lvlJc w:val="left"/>
      <w:pPr>
        <w:tabs>
          <w:tab w:val="num" w:pos="3600"/>
        </w:tabs>
        <w:ind w:left="3600" w:hanging="360"/>
      </w:pPr>
      <w:rPr>
        <w:rFonts w:ascii="Symbol" w:hAnsi="Symbol" w:hint="default"/>
      </w:rPr>
    </w:lvl>
    <w:lvl w:ilvl="5" w:tplc="2870D6A6" w:tentative="1">
      <w:start w:val="1"/>
      <w:numFmt w:val="bullet"/>
      <w:lvlText w:val=""/>
      <w:lvlJc w:val="left"/>
      <w:pPr>
        <w:tabs>
          <w:tab w:val="num" w:pos="4320"/>
        </w:tabs>
        <w:ind w:left="4320" w:hanging="360"/>
      </w:pPr>
      <w:rPr>
        <w:rFonts w:ascii="Symbol" w:hAnsi="Symbol" w:hint="default"/>
      </w:rPr>
    </w:lvl>
    <w:lvl w:ilvl="6" w:tplc="58DA005E" w:tentative="1">
      <w:start w:val="1"/>
      <w:numFmt w:val="bullet"/>
      <w:lvlText w:val=""/>
      <w:lvlJc w:val="left"/>
      <w:pPr>
        <w:tabs>
          <w:tab w:val="num" w:pos="5040"/>
        </w:tabs>
        <w:ind w:left="5040" w:hanging="360"/>
      </w:pPr>
      <w:rPr>
        <w:rFonts w:ascii="Symbol" w:hAnsi="Symbol" w:hint="default"/>
      </w:rPr>
    </w:lvl>
    <w:lvl w:ilvl="7" w:tplc="77465D2E" w:tentative="1">
      <w:start w:val="1"/>
      <w:numFmt w:val="bullet"/>
      <w:lvlText w:val=""/>
      <w:lvlJc w:val="left"/>
      <w:pPr>
        <w:tabs>
          <w:tab w:val="num" w:pos="5760"/>
        </w:tabs>
        <w:ind w:left="5760" w:hanging="360"/>
      </w:pPr>
      <w:rPr>
        <w:rFonts w:ascii="Symbol" w:hAnsi="Symbol" w:hint="default"/>
      </w:rPr>
    </w:lvl>
    <w:lvl w:ilvl="8" w:tplc="3F4CA9EC"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531B6865"/>
    <w:multiLevelType w:val="hybridMultilevel"/>
    <w:tmpl w:val="B45817A6"/>
    <w:lvl w:ilvl="0" w:tplc="AE348452">
      <w:start w:val="2"/>
      <w:numFmt w:val="decimal"/>
      <w:lvlText w:val="%1."/>
      <w:lvlJc w:val="left"/>
      <w:pPr>
        <w:ind w:left="284" w:hanging="28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57B74E64"/>
    <w:multiLevelType w:val="hybridMultilevel"/>
    <w:tmpl w:val="B2F85D72"/>
    <w:lvl w:ilvl="0" w:tplc="68AC14C2">
      <w:start w:val="1"/>
      <w:numFmt w:val="decimal"/>
      <w:lvlText w:val="%1."/>
      <w:lvlJc w:val="left"/>
      <w:pPr>
        <w:ind w:left="720" w:hanging="360"/>
      </w:pPr>
      <w:rPr>
        <w:rFonts w:cs="Calibri"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5D7E6746"/>
    <w:multiLevelType w:val="hybridMultilevel"/>
    <w:tmpl w:val="FF5AC7E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63B43DDE"/>
    <w:multiLevelType w:val="hybridMultilevel"/>
    <w:tmpl w:val="5622CE5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66522F0B"/>
    <w:multiLevelType w:val="hybridMultilevel"/>
    <w:tmpl w:val="5CF82FA4"/>
    <w:lvl w:ilvl="0" w:tplc="041F0019">
      <w:start w:val="1"/>
      <w:numFmt w:val="lowerLetter"/>
      <w:lvlText w:val="%1."/>
      <w:lvlJc w:val="left"/>
      <w:pPr>
        <w:ind w:left="1080" w:hanging="360"/>
      </w:pPr>
    </w:lvl>
    <w:lvl w:ilvl="1" w:tplc="101A20B2">
      <w:start w:val="1"/>
      <w:numFmt w:val="decimal"/>
      <w:lvlText w:val="%2."/>
      <w:lvlJc w:val="left"/>
      <w:pPr>
        <w:ind w:left="284" w:hanging="284"/>
      </w:pPr>
      <w:rPr>
        <w:rFonts w:cs="Calibri" w:hint="default"/>
        <w:i w:val="0"/>
      </w:r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5" w15:restartNumberingAfterBreak="0">
    <w:nsid w:val="66F22791"/>
    <w:multiLevelType w:val="hybridMultilevel"/>
    <w:tmpl w:val="5AB2DF72"/>
    <w:lvl w:ilvl="0" w:tplc="A518284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6F7C4282"/>
    <w:multiLevelType w:val="hybridMultilevel"/>
    <w:tmpl w:val="3022D7D2"/>
    <w:lvl w:ilvl="0" w:tplc="6878544A">
      <w:start w:val="1"/>
      <w:numFmt w:val="decimal"/>
      <w:lvlText w:val="%1."/>
      <w:lvlJc w:val="left"/>
      <w:pPr>
        <w:ind w:left="284" w:hanging="28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5B44271"/>
    <w:multiLevelType w:val="hybridMultilevel"/>
    <w:tmpl w:val="BD52A900"/>
    <w:lvl w:ilvl="0" w:tplc="C86ED9A2">
      <w:start w:val="1"/>
      <w:numFmt w:val="decimal"/>
      <w:lvlText w:val="%1."/>
      <w:lvlJc w:val="left"/>
      <w:pPr>
        <w:ind w:left="284" w:hanging="28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78B87810"/>
    <w:multiLevelType w:val="hybridMultilevel"/>
    <w:tmpl w:val="85EC15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A6961A1"/>
    <w:multiLevelType w:val="hybridMultilevel"/>
    <w:tmpl w:val="3350130C"/>
    <w:lvl w:ilvl="0" w:tplc="C8DAD4C6">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BA7086E"/>
    <w:multiLevelType w:val="hybridMultilevel"/>
    <w:tmpl w:val="30BC250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15:restartNumberingAfterBreak="0">
    <w:nsid w:val="7E0E2B94"/>
    <w:multiLevelType w:val="hybridMultilevel"/>
    <w:tmpl w:val="6114B54A"/>
    <w:lvl w:ilvl="0" w:tplc="5C02222C">
      <w:start w:val="1"/>
      <w:numFmt w:val="decimal"/>
      <w:lvlText w:val="%1."/>
      <w:lvlJc w:val="left"/>
      <w:pPr>
        <w:ind w:left="284" w:hanging="284"/>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5"/>
  </w:num>
  <w:num w:numId="2">
    <w:abstractNumId w:val="14"/>
  </w:num>
  <w:num w:numId="3">
    <w:abstractNumId w:val="9"/>
  </w:num>
  <w:num w:numId="4">
    <w:abstractNumId w:val="29"/>
  </w:num>
  <w:num w:numId="5">
    <w:abstractNumId w:val="26"/>
  </w:num>
  <w:num w:numId="6">
    <w:abstractNumId w:val="38"/>
  </w:num>
  <w:num w:numId="7">
    <w:abstractNumId w:val="39"/>
  </w:num>
  <w:num w:numId="8">
    <w:abstractNumId w:val="0"/>
  </w:num>
  <w:num w:numId="9">
    <w:abstractNumId w:val="13"/>
  </w:num>
  <w:num w:numId="10">
    <w:abstractNumId w:val="19"/>
  </w:num>
  <w:num w:numId="11">
    <w:abstractNumId w:val="27"/>
  </w:num>
  <w:num w:numId="12">
    <w:abstractNumId w:val="37"/>
  </w:num>
  <w:num w:numId="13">
    <w:abstractNumId w:val="18"/>
  </w:num>
  <w:num w:numId="14">
    <w:abstractNumId w:val="21"/>
  </w:num>
  <w:num w:numId="15">
    <w:abstractNumId w:val="32"/>
  </w:num>
  <w:num w:numId="16">
    <w:abstractNumId w:val="22"/>
  </w:num>
  <w:num w:numId="17">
    <w:abstractNumId w:val="36"/>
  </w:num>
  <w:num w:numId="18">
    <w:abstractNumId w:val="40"/>
  </w:num>
  <w:num w:numId="19">
    <w:abstractNumId w:val="28"/>
  </w:num>
  <w:num w:numId="20">
    <w:abstractNumId w:val="30"/>
  </w:num>
  <w:num w:numId="21">
    <w:abstractNumId w:val="34"/>
  </w:num>
  <w:num w:numId="22">
    <w:abstractNumId w:val="33"/>
  </w:num>
  <w:num w:numId="23">
    <w:abstractNumId w:val="6"/>
  </w:num>
  <w:num w:numId="24">
    <w:abstractNumId w:val="7"/>
  </w:num>
  <w:num w:numId="25">
    <w:abstractNumId w:val="3"/>
  </w:num>
  <w:num w:numId="26">
    <w:abstractNumId w:val="16"/>
  </w:num>
  <w:num w:numId="27">
    <w:abstractNumId w:val="10"/>
  </w:num>
  <w:num w:numId="28">
    <w:abstractNumId w:val="5"/>
  </w:num>
  <w:num w:numId="29">
    <w:abstractNumId w:val="23"/>
  </w:num>
  <w:num w:numId="30">
    <w:abstractNumId w:val="35"/>
  </w:num>
  <w:num w:numId="31">
    <w:abstractNumId w:val="31"/>
  </w:num>
  <w:num w:numId="32">
    <w:abstractNumId w:val="15"/>
  </w:num>
  <w:num w:numId="33">
    <w:abstractNumId w:val="41"/>
  </w:num>
  <w:num w:numId="34">
    <w:abstractNumId w:val="24"/>
  </w:num>
  <w:num w:numId="35">
    <w:abstractNumId w:val="4"/>
  </w:num>
  <w:num w:numId="36">
    <w:abstractNumId w:val="17"/>
  </w:num>
  <w:num w:numId="37">
    <w:abstractNumId w:val="12"/>
  </w:num>
  <w:num w:numId="38">
    <w:abstractNumId w:val="11"/>
  </w:num>
  <w:num w:numId="39">
    <w:abstractNumId w:val="1"/>
  </w:num>
  <w:num w:numId="40">
    <w:abstractNumId w:val="20"/>
  </w:num>
  <w:num w:numId="41">
    <w:abstractNumId w:val="2"/>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943"/>
    <w:rsid w:val="00011A80"/>
    <w:rsid w:val="00031F7F"/>
    <w:rsid w:val="00046C51"/>
    <w:rsid w:val="00053B4B"/>
    <w:rsid w:val="00057647"/>
    <w:rsid w:val="00090383"/>
    <w:rsid w:val="00096235"/>
    <w:rsid w:val="000B1AB6"/>
    <w:rsid w:val="000D57BB"/>
    <w:rsid w:val="000D7FA6"/>
    <w:rsid w:val="000E38CC"/>
    <w:rsid w:val="000F606A"/>
    <w:rsid w:val="00104560"/>
    <w:rsid w:val="00161F3D"/>
    <w:rsid w:val="00170683"/>
    <w:rsid w:val="001720A4"/>
    <w:rsid w:val="001901ED"/>
    <w:rsid w:val="001A4156"/>
    <w:rsid w:val="001C6AE2"/>
    <w:rsid w:val="001C7122"/>
    <w:rsid w:val="001F67A4"/>
    <w:rsid w:val="002012F1"/>
    <w:rsid w:val="00203C78"/>
    <w:rsid w:val="00233A7B"/>
    <w:rsid w:val="002345B0"/>
    <w:rsid w:val="00250CAA"/>
    <w:rsid w:val="002654A4"/>
    <w:rsid w:val="00266DAD"/>
    <w:rsid w:val="002677FB"/>
    <w:rsid w:val="002965C7"/>
    <w:rsid w:val="002A1FBB"/>
    <w:rsid w:val="002B03EA"/>
    <w:rsid w:val="002B1077"/>
    <w:rsid w:val="002B1407"/>
    <w:rsid w:val="002B2AE3"/>
    <w:rsid w:val="002B5E53"/>
    <w:rsid w:val="002C76FE"/>
    <w:rsid w:val="002E71FE"/>
    <w:rsid w:val="003329AD"/>
    <w:rsid w:val="00333291"/>
    <w:rsid w:val="0033382F"/>
    <w:rsid w:val="00343417"/>
    <w:rsid w:val="00354BCF"/>
    <w:rsid w:val="00355042"/>
    <w:rsid w:val="00391A02"/>
    <w:rsid w:val="003A1B62"/>
    <w:rsid w:val="003A27BC"/>
    <w:rsid w:val="003B059C"/>
    <w:rsid w:val="003C0D81"/>
    <w:rsid w:val="003D0C96"/>
    <w:rsid w:val="00402005"/>
    <w:rsid w:val="00411CE2"/>
    <w:rsid w:val="00417F4D"/>
    <w:rsid w:val="00452DC7"/>
    <w:rsid w:val="00465D5B"/>
    <w:rsid w:val="00474AFB"/>
    <w:rsid w:val="00475023"/>
    <w:rsid w:val="004823BE"/>
    <w:rsid w:val="00483669"/>
    <w:rsid w:val="00487F7B"/>
    <w:rsid w:val="00496753"/>
    <w:rsid w:val="004F543A"/>
    <w:rsid w:val="00504344"/>
    <w:rsid w:val="0050513C"/>
    <w:rsid w:val="005147DC"/>
    <w:rsid w:val="005438B7"/>
    <w:rsid w:val="00556887"/>
    <w:rsid w:val="00563E2F"/>
    <w:rsid w:val="00565059"/>
    <w:rsid w:val="00570136"/>
    <w:rsid w:val="00585263"/>
    <w:rsid w:val="00592658"/>
    <w:rsid w:val="005A3ECE"/>
    <w:rsid w:val="005B348C"/>
    <w:rsid w:val="005C7447"/>
    <w:rsid w:val="005D23C7"/>
    <w:rsid w:val="005D2731"/>
    <w:rsid w:val="005F6EBC"/>
    <w:rsid w:val="005F7EFF"/>
    <w:rsid w:val="006003D6"/>
    <w:rsid w:val="00601E53"/>
    <w:rsid w:val="0060272A"/>
    <w:rsid w:val="00610943"/>
    <w:rsid w:val="006138CB"/>
    <w:rsid w:val="00631ED3"/>
    <w:rsid w:val="00657A88"/>
    <w:rsid w:val="006607D3"/>
    <w:rsid w:val="00667BAE"/>
    <w:rsid w:val="00670E7E"/>
    <w:rsid w:val="00690F02"/>
    <w:rsid w:val="00695E1C"/>
    <w:rsid w:val="00696EDA"/>
    <w:rsid w:val="006A3DC7"/>
    <w:rsid w:val="006D4A7E"/>
    <w:rsid w:val="006D4AAB"/>
    <w:rsid w:val="006D5ED8"/>
    <w:rsid w:val="00735A7B"/>
    <w:rsid w:val="00785590"/>
    <w:rsid w:val="0079300D"/>
    <w:rsid w:val="007A37D8"/>
    <w:rsid w:val="007A68FE"/>
    <w:rsid w:val="007B1183"/>
    <w:rsid w:val="007B2189"/>
    <w:rsid w:val="007B2D9E"/>
    <w:rsid w:val="007B7064"/>
    <w:rsid w:val="007D6FF7"/>
    <w:rsid w:val="007D76A2"/>
    <w:rsid w:val="007F748B"/>
    <w:rsid w:val="00807BD2"/>
    <w:rsid w:val="0082320D"/>
    <w:rsid w:val="008365C4"/>
    <w:rsid w:val="00856D80"/>
    <w:rsid w:val="008611C2"/>
    <w:rsid w:val="00867B23"/>
    <w:rsid w:val="008722AF"/>
    <w:rsid w:val="00882AEB"/>
    <w:rsid w:val="008877BC"/>
    <w:rsid w:val="008A07A3"/>
    <w:rsid w:val="008A3E1F"/>
    <w:rsid w:val="008B4284"/>
    <w:rsid w:val="008C0568"/>
    <w:rsid w:val="008C6906"/>
    <w:rsid w:val="008E0977"/>
    <w:rsid w:val="008F4DBB"/>
    <w:rsid w:val="00910F20"/>
    <w:rsid w:val="0092448E"/>
    <w:rsid w:val="009625B2"/>
    <w:rsid w:val="009663FD"/>
    <w:rsid w:val="00973D48"/>
    <w:rsid w:val="00991357"/>
    <w:rsid w:val="009A037A"/>
    <w:rsid w:val="009C1AE6"/>
    <w:rsid w:val="009F082E"/>
    <w:rsid w:val="00A100C3"/>
    <w:rsid w:val="00A2139B"/>
    <w:rsid w:val="00A326F2"/>
    <w:rsid w:val="00A33027"/>
    <w:rsid w:val="00A55B64"/>
    <w:rsid w:val="00A70C0D"/>
    <w:rsid w:val="00A7217F"/>
    <w:rsid w:val="00AA39FA"/>
    <w:rsid w:val="00AA5C99"/>
    <w:rsid w:val="00AB419F"/>
    <w:rsid w:val="00AE3EA8"/>
    <w:rsid w:val="00AE71D9"/>
    <w:rsid w:val="00B17582"/>
    <w:rsid w:val="00B226B2"/>
    <w:rsid w:val="00B27A79"/>
    <w:rsid w:val="00B406A9"/>
    <w:rsid w:val="00B43840"/>
    <w:rsid w:val="00B449F3"/>
    <w:rsid w:val="00B52BD8"/>
    <w:rsid w:val="00B66266"/>
    <w:rsid w:val="00B80FAC"/>
    <w:rsid w:val="00B85754"/>
    <w:rsid w:val="00BA0D82"/>
    <w:rsid w:val="00BC49FC"/>
    <w:rsid w:val="00BF3397"/>
    <w:rsid w:val="00BF7A0B"/>
    <w:rsid w:val="00C02FAC"/>
    <w:rsid w:val="00C0413B"/>
    <w:rsid w:val="00C0732F"/>
    <w:rsid w:val="00C1537D"/>
    <w:rsid w:val="00C272B8"/>
    <w:rsid w:val="00C36A80"/>
    <w:rsid w:val="00C36DFA"/>
    <w:rsid w:val="00C614A5"/>
    <w:rsid w:val="00C702A1"/>
    <w:rsid w:val="00C90ACC"/>
    <w:rsid w:val="00C94048"/>
    <w:rsid w:val="00CA2B8B"/>
    <w:rsid w:val="00CB1E2B"/>
    <w:rsid w:val="00CB44A1"/>
    <w:rsid w:val="00CE1FC4"/>
    <w:rsid w:val="00CE7D71"/>
    <w:rsid w:val="00D02256"/>
    <w:rsid w:val="00D07151"/>
    <w:rsid w:val="00D4117E"/>
    <w:rsid w:val="00D47449"/>
    <w:rsid w:val="00D55C26"/>
    <w:rsid w:val="00D8682E"/>
    <w:rsid w:val="00D95153"/>
    <w:rsid w:val="00DA132F"/>
    <w:rsid w:val="00DA6F48"/>
    <w:rsid w:val="00DB1FD0"/>
    <w:rsid w:val="00DB6A09"/>
    <w:rsid w:val="00DC790A"/>
    <w:rsid w:val="00DD1409"/>
    <w:rsid w:val="00DD3BDD"/>
    <w:rsid w:val="00E01E93"/>
    <w:rsid w:val="00E0491D"/>
    <w:rsid w:val="00E07ED4"/>
    <w:rsid w:val="00E107DA"/>
    <w:rsid w:val="00E24BE0"/>
    <w:rsid w:val="00E32D95"/>
    <w:rsid w:val="00E400F9"/>
    <w:rsid w:val="00E6060B"/>
    <w:rsid w:val="00E80F02"/>
    <w:rsid w:val="00EB4986"/>
    <w:rsid w:val="00EC0FFB"/>
    <w:rsid w:val="00EC5396"/>
    <w:rsid w:val="00EE2E51"/>
    <w:rsid w:val="00F02CCD"/>
    <w:rsid w:val="00F16BAB"/>
    <w:rsid w:val="00F20BD4"/>
    <w:rsid w:val="00F4018A"/>
    <w:rsid w:val="00F61E43"/>
    <w:rsid w:val="00F70C6A"/>
    <w:rsid w:val="00F8091C"/>
    <w:rsid w:val="00F81F1B"/>
    <w:rsid w:val="00F87DEC"/>
    <w:rsid w:val="00F93B13"/>
    <w:rsid w:val="00F96343"/>
    <w:rsid w:val="00FB14E5"/>
    <w:rsid w:val="00FC5482"/>
    <w:rsid w:val="00FC626C"/>
    <w:rsid w:val="00FD3A02"/>
    <w:rsid w:val="00FD65F9"/>
    <w:rsid w:val="00FE0F4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EC61389-4330-4BDC-B361-E5E6A919C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391A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semiHidden/>
    <w:unhideWhenUsed/>
    <w:qFormat/>
    <w:rsid w:val="002B10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semiHidden/>
    <w:unhideWhenUsed/>
    <w:qFormat/>
    <w:rsid w:val="002B10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C0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677FB"/>
    <w:pPr>
      <w:ind w:left="720"/>
      <w:contextualSpacing/>
    </w:pPr>
  </w:style>
  <w:style w:type="paragraph" w:styleId="stbilgi">
    <w:name w:val="header"/>
    <w:basedOn w:val="Normal"/>
    <w:link w:val="stbilgiChar"/>
    <w:uiPriority w:val="99"/>
    <w:unhideWhenUsed/>
    <w:rsid w:val="0010456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04560"/>
  </w:style>
  <w:style w:type="paragraph" w:styleId="Altbilgi">
    <w:name w:val="footer"/>
    <w:basedOn w:val="Normal"/>
    <w:link w:val="AltbilgiChar"/>
    <w:uiPriority w:val="99"/>
    <w:unhideWhenUsed/>
    <w:rsid w:val="0010456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04560"/>
  </w:style>
  <w:style w:type="paragraph" w:customStyle="1" w:styleId="KDD-Balk-1">
    <w:name w:val="KDD-Başlık-1"/>
    <w:basedOn w:val="Balk1"/>
    <w:next w:val="Normal"/>
    <w:qFormat/>
    <w:rsid w:val="00391A02"/>
    <w:pPr>
      <w:jc w:val="both"/>
    </w:pPr>
    <w:rPr>
      <w:rFonts w:cs="MinionPro-Bold"/>
      <w:b/>
      <w:bCs/>
      <w:color w:val="0026A9"/>
      <w:sz w:val="28"/>
      <w:szCs w:val="28"/>
    </w:rPr>
  </w:style>
  <w:style w:type="paragraph" w:customStyle="1" w:styleId="KDD-Balk-2">
    <w:name w:val="KDD-Başlık-2"/>
    <w:basedOn w:val="Normal"/>
    <w:next w:val="Normal"/>
    <w:qFormat/>
    <w:rsid w:val="00391A02"/>
    <w:rPr>
      <w:rFonts w:cs="Calibri-Bold"/>
      <w:b/>
      <w:bCs/>
      <w:color w:val="0026A9"/>
      <w:sz w:val="26"/>
      <w:szCs w:val="26"/>
    </w:rPr>
  </w:style>
  <w:style w:type="character" w:customStyle="1" w:styleId="Balk1Char">
    <w:name w:val="Başlık 1 Char"/>
    <w:basedOn w:val="VarsaylanParagrafYazTipi"/>
    <w:link w:val="Balk1"/>
    <w:uiPriority w:val="9"/>
    <w:rsid w:val="00391A02"/>
    <w:rPr>
      <w:rFonts w:asciiTheme="majorHAnsi" w:eastAsiaTheme="majorEastAsia" w:hAnsiTheme="majorHAnsi" w:cstheme="majorBidi"/>
      <w:color w:val="2E74B5" w:themeColor="accent1" w:themeShade="BF"/>
      <w:sz w:val="32"/>
      <w:szCs w:val="32"/>
    </w:rPr>
  </w:style>
  <w:style w:type="paragraph" w:customStyle="1" w:styleId="KDD-Balk-4">
    <w:name w:val="KDD-Başlık-4"/>
    <w:basedOn w:val="Normal"/>
    <w:next w:val="Normal"/>
    <w:qFormat/>
    <w:rsid w:val="00E0491D"/>
    <w:pPr>
      <w:jc w:val="both"/>
    </w:pPr>
    <w:rPr>
      <w:rFonts w:cs="Calibri-Bold"/>
      <w:b/>
      <w:bCs/>
      <w:color w:val="000000"/>
      <w:sz w:val="24"/>
      <w:szCs w:val="24"/>
    </w:rPr>
  </w:style>
  <w:style w:type="paragraph" w:customStyle="1" w:styleId="KDD-Balk-3">
    <w:name w:val="KDD-Başlık-3"/>
    <w:basedOn w:val="Normal"/>
    <w:next w:val="Normal"/>
    <w:qFormat/>
    <w:rsid w:val="00E0491D"/>
    <w:pPr>
      <w:jc w:val="both"/>
    </w:pPr>
    <w:rPr>
      <w:rFonts w:cs="Calibri-Bold"/>
      <w:b/>
      <w:bCs/>
      <w:color w:val="0026A9"/>
      <w:sz w:val="26"/>
      <w:szCs w:val="26"/>
    </w:rPr>
  </w:style>
  <w:style w:type="paragraph" w:customStyle="1" w:styleId="KDD-Balk-5">
    <w:name w:val="KDD-Başlık-5"/>
    <w:basedOn w:val="Normal"/>
    <w:next w:val="Normal"/>
    <w:qFormat/>
    <w:rsid w:val="00F87DEC"/>
    <w:pPr>
      <w:jc w:val="both"/>
    </w:pPr>
    <w:rPr>
      <w:rFonts w:cs="Calibri-Bold"/>
      <w:b/>
      <w:bCs/>
      <w:color w:val="0026A9"/>
      <w:sz w:val="26"/>
      <w:szCs w:val="26"/>
    </w:rPr>
  </w:style>
  <w:style w:type="character" w:customStyle="1" w:styleId="Balk2Char">
    <w:name w:val="Başlık 2 Char"/>
    <w:basedOn w:val="VarsaylanParagrafYazTipi"/>
    <w:link w:val="Balk2"/>
    <w:uiPriority w:val="9"/>
    <w:semiHidden/>
    <w:rsid w:val="002B1077"/>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semiHidden/>
    <w:rsid w:val="002B1077"/>
    <w:rPr>
      <w:rFonts w:asciiTheme="majorHAnsi" w:eastAsiaTheme="majorEastAsia" w:hAnsiTheme="majorHAnsi" w:cstheme="majorBidi"/>
      <w:color w:val="1F4D78" w:themeColor="accent1" w:themeShade="7F"/>
      <w:sz w:val="24"/>
      <w:szCs w:val="24"/>
    </w:rPr>
  </w:style>
  <w:style w:type="paragraph" w:styleId="T1">
    <w:name w:val="toc 1"/>
    <w:basedOn w:val="Normal"/>
    <w:next w:val="Normal"/>
    <w:autoRedefine/>
    <w:uiPriority w:val="39"/>
    <w:unhideWhenUsed/>
    <w:rsid w:val="002B1077"/>
    <w:pPr>
      <w:spacing w:after="100"/>
    </w:pPr>
  </w:style>
  <w:style w:type="paragraph" w:styleId="T2">
    <w:name w:val="toc 2"/>
    <w:basedOn w:val="Normal"/>
    <w:next w:val="Normal"/>
    <w:autoRedefine/>
    <w:uiPriority w:val="39"/>
    <w:unhideWhenUsed/>
    <w:rsid w:val="002B1077"/>
    <w:pPr>
      <w:spacing w:after="100"/>
      <w:ind w:left="220"/>
    </w:pPr>
  </w:style>
  <w:style w:type="paragraph" w:styleId="T3">
    <w:name w:val="toc 3"/>
    <w:basedOn w:val="Normal"/>
    <w:next w:val="Normal"/>
    <w:autoRedefine/>
    <w:uiPriority w:val="39"/>
    <w:unhideWhenUsed/>
    <w:rsid w:val="002B1077"/>
    <w:pPr>
      <w:spacing w:after="100"/>
      <w:ind w:left="440"/>
    </w:pPr>
  </w:style>
  <w:style w:type="paragraph" w:styleId="T4">
    <w:name w:val="toc 4"/>
    <w:basedOn w:val="Normal"/>
    <w:next w:val="Normal"/>
    <w:autoRedefine/>
    <w:uiPriority w:val="39"/>
    <w:unhideWhenUsed/>
    <w:rsid w:val="002B1077"/>
    <w:pPr>
      <w:spacing w:after="100"/>
      <w:ind w:left="660"/>
    </w:pPr>
  </w:style>
  <w:style w:type="character" w:styleId="Kpr">
    <w:name w:val="Hyperlink"/>
    <w:basedOn w:val="VarsaylanParagrafYazTipi"/>
    <w:uiPriority w:val="99"/>
    <w:unhideWhenUsed/>
    <w:rsid w:val="002B1077"/>
    <w:rPr>
      <w:color w:val="0563C1" w:themeColor="hyperlink"/>
      <w:u w:val="single"/>
    </w:rPr>
  </w:style>
  <w:style w:type="paragraph" w:styleId="NormalWeb">
    <w:name w:val="Normal (Web)"/>
    <w:basedOn w:val="Normal"/>
    <w:uiPriority w:val="99"/>
    <w:rsid w:val="00E07ED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E07ED4"/>
  </w:style>
  <w:style w:type="character" w:styleId="Gl">
    <w:name w:val="Strong"/>
    <w:basedOn w:val="VarsaylanParagrafYazTipi"/>
    <w:uiPriority w:val="22"/>
    <w:qFormat/>
    <w:rsid w:val="00BF7A0B"/>
    <w:rPr>
      <w:b/>
      <w:bCs/>
    </w:rPr>
  </w:style>
  <w:style w:type="character" w:styleId="Vurgu">
    <w:name w:val="Emphasis"/>
    <w:basedOn w:val="VarsaylanParagrafYazTipi"/>
    <w:uiPriority w:val="20"/>
    <w:qFormat/>
    <w:rsid w:val="001F67A4"/>
    <w:rPr>
      <w:i/>
      <w:iCs/>
    </w:rPr>
  </w:style>
  <w:style w:type="paragraph" w:styleId="BalonMetni">
    <w:name w:val="Balloon Text"/>
    <w:basedOn w:val="Normal"/>
    <w:link w:val="BalonMetniChar"/>
    <w:uiPriority w:val="99"/>
    <w:semiHidden/>
    <w:unhideWhenUsed/>
    <w:rsid w:val="008877B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877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852556">
      <w:bodyDiv w:val="1"/>
      <w:marLeft w:val="0"/>
      <w:marRight w:val="0"/>
      <w:marTop w:val="0"/>
      <w:marBottom w:val="0"/>
      <w:divBdr>
        <w:top w:val="none" w:sz="0" w:space="0" w:color="auto"/>
        <w:left w:val="none" w:sz="0" w:space="0" w:color="auto"/>
        <w:bottom w:val="none" w:sz="0" w:space="0" w:color="auto"/>
        <w:right w:val="none" w:sz="0" w:space="0" w:color="auto"/>
      </w:divBdr>
    </w:div>
    <w:div w:id="186413733">
      <w:bodyDiv w:val="1"/>
      <w:marLeft w:val="0"/>
      <w:marRight w:val="0"/>
      <w:marTop w:val="0"/>
      <w:marBottom w:val="0"/>
      <w:divBdr>
        <w:top w:val="none" w:sz="0" w:space="0" w:color="auto"/>
        <w:left w:val="none" w:sz="0" w:space="0" w:color="auto"/>
        <w:bottom w:val="none" w:sz="0" w:space="0" w:color="auto"/>
        <w:right w:val="none" w:sz="0" w:space="0" w:color="auto"/>
      </w:divBdr>
    </w:div>
    <w:div w:id="893152499">
      <w:bodyDiv w:val="1"/>
      <w:marLeft w:val="0"/>
      <w:marRight w:val="0"/>
      <w:marTop w:val="0"/>
      <w:marBottom w:val="0"/>
      <w:divBdr>
        <w:top w:val="none" w:sz="0" w:space="0" w:color="auto"/>
        <w:left w:val="none" w:sz="0" w:space="0" w:color="auto"/>
        <w:bottom w:val="none" w:sz="0" w:space="0" w:color="auto"/>
        <w:right w:val="none" w:sz="0" w:space="0" w:color="auto"/>
      </w:divBdr>
    </w:div>
    <w:div w:id="1000691858">
      <w:bodyDiv w:val="1"/>
      <w:marLeft w:val="0"/>
      <w:marRight w:val="0"/>
      <w:marTop w:val="0"/>
      <w:marBottom w:val="0"/>
      <w:divBdr>
        <w:top w:val="none" w:sz="0" w:space="0" w:color="auto"/>
        <w:left w:val="none" w:sz="0" w:space="0" w:color="auto"/>
        <w:bottom w:val="none" w:sz="0" w:space="0" w:color="auto"/>
        <w:right w:val="none" w:sz="0" w:space="0" w:color="auto"/>
      </w:divBdr>
      <w:divsChild>
        <w:div w:id="855071891">
          <w:marLeft w:val="-45"/>
          <w:marRight w:val="0"/>
          <w:marTop w:val="0"/>
          <w:marBottom w:val="0"/>
          <w:divBdr>
            <w:top w:val="none" w:sz="0" w:space="0" w:color="auto"/>
            <w:left w:val="none" w:sz="0" w:space="0" w:color="auto"/>
            <w:bottom w:val="none" w:sz="0" w:space="0" w:color="auto"/>
            <w:right w:val="none" w:sz="0" w:space="0" w:color="auto"/>
          </w:divBdr>
        </w:div>
        <w:div w:id="400832190">
          <w:marLeft w:val="0"/>
          <w:marRight w:val="0"/>
          <w:marTop w:val="0"/>
          <w:marBottom w:val="0"/>
          <w:divBdr>
            <w:top w:val="none" w:sz="0" w:space="0" w:color="auto"/>
            <w:left w:val="none" w:sz="0" w:space="0" w:color="auto"/>
            <w:bottom w:val="none" w:sz="0" w:space="0" w:color="auto"/>
            <w:right w:val="none" w:sz="0" w:space="0" w:color="auto"/>
          </w:divBdr>
        </w:div>
      </w:divsChild>
    </w:div>
    <w:div w:id="144626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udam.gazi.edu.tr" TargetMode="External"/><Relationship Id="rId13" Type="http://schemas.openxmlformats.org/officeDocument/2006/relationships/hyperlink" Target="http://gudam.gazi.edu.tr/posts/view/title/merkez-yonetim-kurulu-142401?siteUri=guda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udam.gazi.edu.tr/posts/view/title/merkez-yonetim-kurulu-142401?siteUri=gudam" TargetMode="External"/><Relationship Id="rId17" Type="http://schemas.openxmlformats.org/officeDocument/2006/relationships/hyperlink" Target="http://gudam.gazi.edu.tr/posts/view/title/merkez-yonetim-kurulu-142401?siteUri=gudam" TargetMode="External"/><Relationship Id="rId2" Type="http://schemas.openxmlformats.org/officeDocument/2006/relationships/numbering" Target="numbering.xml"/><Relationship Id="rId16" Type="http://schemas.openxmlformats.org/officeDocument/2006/relationships/hyperlink" Target="http://gudam.gazi.edu.tr/posts/view/title/merkez-yonetim-kurulu-142401?siteUri=guda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udam.gazi.edu.tr/posts/view/title/merkez-yonetim-kurulu-142401?siteUri=gudam" TargetMode="External"/><Relationship Id="rId5" Type="http://schemas.openxmlformats.org/officeDocument/2006/relationships/webSettings" Target="webSettings.xml"/><Relationship Id="rId15" Type="http://schemas.openxmlformats.org/officeDocument/2006/relationships/hyperlink" Target="http://gudam.gazi.edu.tr/posts/view/title/merkez-yonetim-kurulu-142401?siteUri=gudam" TargetMode="External"/><Relationship Id="rId10" Type="http://schemas.openxmlformats.org/officeDocument/2006/relationships/hyperlink" Target="http://gudam.gazi.edu.tr/posts/view/title/merkez-yonetim-kurulu-142401?siteUri=guda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gudam.gazi.edu.tr/posts/view/title/merkez-yonetim-kurulu-142401?siteUri=gudam" TargetMode="External"/><Relationship Id="rId14" Type="http://schemas.openxmlformats.org/officeDocument/2006/relationships/hyperlink" Target="http://gudam.gazi.edu.tr/posts/view/title/merkez-yonetim-kurulu-142401?siteUri=gudam"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4" Type="http://schemas.openxmlformats.org/officeDocument/2006/relationships/image" Target="media/image4.em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80F41-C0B2-4FD0-B668-B0D08166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5408</Words>
  <Characters>30831</Characters>
  <Application>Microsoft Office Word</Application>
  <DocSecurity>0</DocSecurity>
  <Lines>256</Lines>
  <Paragraphs>72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H.Nurgül DURMUŞ ŞENYAPAR</dc:creator>
  <cp:keywords/>
  <dc:description/>
  <cp:lastModifiedBy>cc</cp:lastModifiedBy>
  <cp:revision>2</cp:revision>
  <cp:lastPrinted>2017-09-28T08:16:00Z</cp:lastPrinted>
  <dcterms:created xsi:type="dcterms:W3CDTF">2017-10-25T08:44:00Z</dcterms:created>
  <dcterms:modified xsi:type="dcterms:W3CDTF">2017-10-25T08:44:00Z</dcterms:modified>
</cp:coreProperties>
</file>