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5DA" w:rsidRPr="002C1248" w:rsidRDefault="002C1248" w:rsidP="002C1248">
      <w:pPr>
        <w:jc w:val="center"/>
        <w:rPr>
          <w:rFonts w:ascii="Times New Roman" w:hAnsi="Times New Roman" w:cs="Times New Roman"/>
          <w:b/>
          <w:sz w:val="24"/>
        </w:rPr>
      </w:pPr>
      <w:r w:rsidRPr="002C1248">
        <w:rPr>
          <w:rFonts w:ascii="Times New Roman" w:hAnsi="Times New Roman" w:cs="Times New Roman"/>
          <w:b/>
          <w:sz w:val="24"/>
        </w:rPr>
        <w:t>İCRA İFLÂS HUKUKU I</w:t>
      </w:r>
    </w:p>
    <w:p w:rsidR="002C1248" w:rsidRDefault="002C1248" w:rsidP="002C1248">
      <w:pPr>
        <w:jc w:val="center"/>
        <w:rPr>
          <w:rFonts w:ascii="Times New Roman" w:hAnsi="Times New Roman" w:cs="Times New Roman"/>
          <w:b/>
          <w:sz w:val="24"/>
        </w:rPr>
      </w:pPr>
      <w:r w:rsidRPr="002C1248">
        <w:rPr>
          <w:rFonts w:ascii="Times New Roman" w:hAnsi="Times New Roman" w:cs="Times New Roman"/>
          <w:b/>
          <w:sz w:val="24"/>
        </w:rPr>
        <w:t>PRATİK ÇALIŞMA 1</w:t>
      </w:r>
    </w:p>
    <w:p w:rsidR="002C1248" w:rsidRDefault="002C1248" w:rsidP="002C1248">
      <w:pPr>
        <w:jc w:val="both"/>
        <w:rPr>
          <w:rFonts w:ascii="Times New Roman" w:hAnsi="Times New Roman" w:cs="Times New Roman"/>
          <w:b/>
          <w:sz w:val="24"/>
        </w:rPr>
      </w:pPr>
    </w:p>
    <w:p w:rsidR="002C1248" w:rsidRDefault="002C1248" w:rsidP="002C1248">
      <w:pPr>
        <w:jc w:val="both"/>
        <w:rPr>
          <w:rFonts w:ascii="Times New Roman" w:hAnsi="Times New Roman" w:cs="Times New Roman"/>
          <w:b/>
          <w:sz w:val="24"/>
        </w:rPr>
      </w:pPr>
      <w:r>
        <w:rPr>
          <w:rFonts w:ascii="Times New Roman" w:hAnsi="Times New Roman" w:cs="Times New Roman"/>
          <w:b/>
          <w:sz w:val="24"/>
        </w:rPr>
        <w:t xml:space="preserve">Cevap 1: </w:t>
      </w:r>
      <w:r w:rsidRPr="002C1248">
        <w:rPr>
          <w:rFonts w:ascii="Times New Roman" w:hAnsi="Times New Roman" w:cs="Times New Roman"/>
          <w:sz w:val="24"/>
        </w:rPr>
        <w:t>Burada Ferit’in sahip olduğu hukukî imkân bakımından değerlendirilmesi gereken, kendisine karşı henüz icra takibi başlatılmadan gönderilen ihtarname üzerine icra takibinden önce menfi tespit davası açıp açamayacağıdır.</w:t>
      </w:r>
    </w:p>
    <w:p w:rsidR="002C1248" w:rsidRDefault="002C1248" w:rsidP="002C1248">
      <w:pPr>
        <w:jc w:val="both"/>
        <w:rPr>
          <w:rFonts w:ascii="Times New Roman" w:hAnsi="Times New Roman" w:cs="Times New Roman"/>
          <w:sz w:val="24"/>
        </w:rPr>
      </w:pPr>
      <w:r>
        <w:rPr>
          <w:rFonts w:ascii="Times New Roman" w:hAnsi="Times New Roman" w:cs="Times New Roman"/>
          <w:sz w:val="24"/>
        </w:rPr>
        <w:t>Menfi tespit davası, icra iflâs hukuku bağlamında, borçlunun, borçlu olmadığının tespiti amacıyla genel mahkemelerde açtığı davadır. Bu anlamda menfi tespit davası, şart ve hükümlerine göre icra takibinden önce ve icra takibinden sonra olmak üzere iki başlık altında incelenir.</w:t>
      </w:r>
    </w:p>
    <w:p w:rsidR="000A7381" w:rsidRDefault="002C1248" w:rsidP="002C1248">
      <w:pPr>
        <w:jc w:val="both"/>
        <w:rPr>
          <w:rFonts w:ascii="Times New Roman" w:hAnsi="Times New Roman" w:cs="Times New Roman"/>
          <w:sz w:val="24"/>
        </w:rPr>
      </w:pPr>
      <w:r>
        <w:rPr>
          <w:rFonts w:ascii="Times New Roman" w:hAnsi="Times New Roman" w:cs="Times New Roman"/>
          <w:sz w:val="24"/>
        </w:rPr>
        <w:t>İcra takibind</w:t>
      </w:r>
      <w:r w:rsidR="000A7381">
        <w:rPr>
          <w:rFonts w:ascii="Times New Roman" w:hAnsi="Times New Roman" w:cs="Times New Roman"/>
          <w:sz w:val="24"/>
        </w:rPr>
        <w:t>en önce menfi tespit davası açılabilir, ancak bunun için borcu olmadığının hemen tespitinde korunmaya değer, güncel bir hukukî yararının bulunması gerekir. Örneğin alacaklının, borçlunun imzasını taşıyan bir senede dayanarak borcun ödenmesi konusunda borçluya ihtarname çekmiş olması hâlinde borçlu kural olarak takipten önce menfi tespit davası açabilir. Ancak bu durumda borçlunun, takipte ileri süremeyeceği hususlara dayanması gerekir. Bu anlamda senedin hata, hile, ikrah gibi irade bozukluğu hâllerinde imzalandığına dayanılarak menfi tespit davası açılabilir. Buna karşılık takipte basit bir itiraz ile ileri sürülebilecek ve takibin kolaylıkla sona erdirilmesini sağlayabilecek savunmalara dayanılarak takipten önce menfi tespit davası açılmasında borçlunun korunmaya değer güncel bir hukukî yararının olmadığı kabul edilmektedir. Örneğin zamanaşımı senetten veya sözleşmeden kolaylıkla anlaşılabilir. Bu açıklamalar ışığında Ferit’in kendisine gönderilen ihtarname üzerine doğrudan menfi tespit davası açmasında hukukî yararının bulunmadığı kabul edilmelidir. Zira Ferit, sözleşmede taraf olmadığı hususunu takipte de ileri sürebilir ve kolaylıkla kendisine karşı başlatılan takibi sona erdirebilir.</w:t>
      </w:r>
    </w:p>
    <w:p w:rsidR="000A7381" w:rsidRDefault="000A7381" w:rsidP="002C1248">
      <w:pPr>
        <w:jc w:val="both"/>
        <w:rPr>
          <w:rFonts w:ascii="Times New Roman" w:hAnsi="Times New Roman" w:cs="Times New Roman"/>
          <w:sz w:val="24"/>
        </w:rPr>
      </w:pPr>
      <w:r>
        <w:rPr>
          <w:rFonts w:ascii="Times New Roman" w:hAnsi="Times New Roman" w:cs="Times New Roman"/>
          <w:sz w:val="24"/>
        </w:rPr>
        <w:t>Takipten önce menfi tespit davası açılması, bu davadan sonra alacaklının takip başlatmasını hiçbir şekilde önlemez. Bu noktada önemle belirtmek gerekir ki, menfi tespit davasında teminat karşılığında ihtiyati tedbir yoluyla dahi takip başlatılması önlenemez. Takipten önce açılan menfi tespit davasında teminat karşılığında tedbir yoluyla ancak başlatılmış olan bir takibin durdurulması sağlanabilir, takibin hiç başlatılamaması sağlanamaz.</w:t>
      </w:r>
    </w:p>
    <w:p w:rsidR="002C1248" w:rsidRPr="000A7381" w:rsidRDefault="000A7381" w:rsidP="002C1248">
      <w:pPr>
        <w:jc w:val="both"/>
        <w:rPr>
          <w:rFonts w:ascii="Times New Roman" w:hAnsi="Times New Roman" w:cs="Times New Roman"/>
          <w:b/>
          <w:sz w:val="24"/>
        </w:rPr>
      </w:pPr>
      <w:r w:rsidRPr="000A7381">
        <w:rPr>
          <w:rFonts w:ascii="Times New Roman" w:hAnsi="Times New Roman" w:cs="Times New Roman"/>
          <w:b/>
          <w:sz w:val="24"/>
        </w:rPr>
        <w:t xml:space="preserve">Cevap 2: </w:t>
      </w:r>
      <w:r>
        <w:rPr>
          <w:rFonts w:ascii="Times New Roman" w:hAnsi="Times New Roman" w:cs="Times New Roman"/>
          <w:sz w:val="24"/>
        </w:rPr>
        <w:t xml:space="preserve">Ferit’in bu iddiası, sıfat yokluğu itirazı niteliğindedir. Sıfat (husumet) uyuşmazlık konusu </w:t>
      </w:r>
      <w:r w:rsidR="00B35B0F">
        <w:rPr>
          <w:rFonts w:ascii="Times New Roman" w:hAnsi="Times New Roman" w:cs="Times New Roman"/>
          <w:sz w:val="24"/>
        </w:rPr>
        <w:t xml:space="preserve">ile taraflar arasındaki sübjektif ilişkiyi ifade eder ve itiraz niteliğindedir. Buna göre Ferit, sözleşmeye dayanılarak kendisine karşı başlatılan takipte sözleşmede hiç taraf olmadığını iddia ederek, takibe konu edilen alacağın maddi hukuk bakımından borçlusu olmadığını ileri sürmektedir. Sıfat, taraf ve takip ehliyetinden farklı olarak bir şikâyet sebebi değil, itiraz sebebidir. Zira taraf ve takip ehliyetleri, takipte bulunması gereken zorunlu unsurlardan olup, icra memuru ve hâkim tarafından resen göz önünde bulundurulmalıdır, bu yüzden şikâyet sebebi teşkil ederler. Oysa sıfat, niteliği icabı maddi hukuk meselesi olarak icra memuru veya hâkim tarafından kendiliğinden dikkate alınamaz, icra takibinde taraflarca itiraz yoluyla ileri sürülmelidir. Sonuç olarak Ferit bu iddiasını, ödeme emrine itiraz yoluyla </w:t>
      </w:r>
      <w:r w:rsidR="00B35B0F">
        <w:rPr>
          <w:rFonts w:ascii="Times New Roman" w:hAnsi="Times New Roman" w:cs="Times New Roman"/>
          <w:sz w:val="24"/>
        </w:rPr>
        <w:lastRenderedPageBreak/>
        <w:t>ileri sürmelidir. Bu bağlamda Ferit’in itirazı ile takip, genel haciz yoluyla takip söz konusu olduğundan, süresinde ve usulüne uygun yapılmış olmak kaydıyla kendiliğinden duracaktır.</w:t>
      </w:r>
      <w:r w:rsidRPr="000A7381">
        <w:rPr>
          <w:rFonts w:ascii="Times New Roman" w:hAnsi="Times New Roman" w:cs="Times New Roman"/>
          <w:b/>
          <w:sz w:val="24"/>
        </w:rPr>
        <w:t xml:space="preserve"> </w:t>
      </w:r>
      <w:r w:rsidR="002C1248" w:rsidRPr="000A7381">
        <w:rPr>
          <w:rFonts w:ascii="Times New Roman" w:hAnsi="Times New Roman" w:cs="Times New Roman"/>
          <w:b/>
          <w:sz w:val="24"/>
        </w:rPr>
        <w:t xml:space="preserve"> </w:t>
      </w:r>
    </w:p>
    <w:p w:rsidR="009E7DA3" w:rsidRDefault="00B35B0F" w:rsidP="002C1248">
      <w:pPr>
        <w:jc w:val="both"/>
        <w:rPr>
          <w:rFonts w:ascii="Times New Roman" w:hAnsi="Times New Roman" w:cs="Times New Roman"/>
          <w:sz w:val="24"/>
        </w:rPr>
      </w:pPr>
      <w:r w:rsidRPr="00B35B0F">
        <w:rPr>
          <w:rFonts w:ascii="Times New Roman" w:hAnsi="Times New Roman" w:cs="Times New Roman"/>
          <w:b/>
          <w:sz w:val="24"/>
        </w:rPr>
        <w:t>Cevap 3:</w:t>
      </w:r>
      <w:r>
        <w:rPr>
          <w:rFonts w:ascii="Times New Roman" w:hAnsi="Times New Roman" w:cs="Times New Roman"/>
          <w:b/>
          <w:sz w:val="24"/>
        </w:rPr>
        <w:t xml:space="preserve"> </w:t>
      </w:r>
      <w:r w:rsidR="002B6C25">
        <w:rPr>
          <w:rFonts w:ascii="Times New Roman" w:hAnsi="Times New Roman" w:cs="Times New Roman"/>
          <w:sz w:val="24"/>
        </w:rPr>
        <w:t>İcra iflâs hukuku</w:t>
      </w:r>
      <w:r w:rsidR="002B6C25" w:rsidRPr="002B6C25">
        <w:rPr>
          <w:rFonts w:ascii="Times New Roman" w:hAnsi="Times New Roman" w:cs="Times New Roman"/>
          <w:sz w:val="24"/>
        </w:rPr>
        <w:t xml:space="preserve"> takipler</w:t>
      </w:r>
      <w:r w:rsidR="002B6C25">
        <w:rPr>
          <w:rFonts w:ascii="Times New Roman" w:hAnsi="Times New Roman" w:cs="Times New Roman"/>
          <w:sz w:val="24"/>
        </w:rPr>
        <w:t>inde</w:t>
      </w:r>
      <w:r w:rsidR="002B6C25" w:rsidRPr="002B6C25">
        <w:rPr>
          <w:rFonts w:ascii="Times New Roman" w:hAnsi="Times New Roman" w:cs="Times New Roman"/>
          <w:sz w:val="24"/>
        </w:rPr>
        <w:t xml:space="preserve"> borçlu</w:t>
      </w:r>
      <w:r w:rsidR="002B6C25">
        <w:rPr>
          <w:rFonts w:ascii="Times New Roman" w:hAnsi="Times New Roman" w:cs="Times New Roman"/>
          <w:sz w:val="24"/>
        </w:rPr>
        <w:t>,</w:t>
      </w:r>
      <w:r w:rsidR="002B6C25" w:rsidRPr="002B6C25">
        <w:rPr>
          <w:rFonts w:ascii="Times New Roman" w:hAnsi="Times New Roman" w:cs="Times New Roman"/>
          <w:sz w:val="24"/>
        </w:rPr>
        <w:t xml:space="preserve"> takibe itirazlarını kendi içerisinde tutarlı olacak şekilde ileri sürmeli, bir başka ifadeyle birbiriyle çelişkili itirazlarda bulunmamalıdır. Buna göre borçlunun</w:t>
      </w:r>
      <w:r w:rsidR="002B6C25">
        <w:rPr>
          <w:rFonts w:ascii="Times New Roman" w:hAnsi="Times New Roman" w:cs="Times New Roman"/>
          <w:b/>
          <w:sz w:val="24"/>
        </w:rPr>
        <w:t xml:space="preserve"> </w:t>
      </w:r>
      <w:r w:rsidR="00A978FF" w:rsidRPr="009E7DA3">
        <w:rPr>
          <w:rFonts w:ascii="Times New Roman" w:hAnsi="Times New Roman" w:cs="Times New Roman"/>
          <w:sz w:val="24"/>
        </w:rPr>
        <w:t xml:space="preserve">örneğin bir yandan borçlu olmadığı iddiasında bulunurken diğer yandan zamanaşımı </w:t>
      </w:r>
      <w:r w:rsidR="009E7DA3">
        <w:rPr>
          <w:rFonts w:ascii="Times New Roman" w:hAnsi="Times New Roman" w:cs="Times New Roman"/>
          <w:sz w:val="24"/>
        </w:rPr>
        <w:t>iddiasında bulunması</w:t>
      </w:r>
      <w:r w:rsidR="00A978FF" w:rsidRPr="009E7DA3">
        <w:rPr>
          <w:rFonts w:ascii="Times New Roman" w:hAnsi="Times New Roman" w:cs="Times New Roman"/>
          <w:sz w:val="24"/>
        </w:rPr>
        <w:t xml:space="preserve"> veya </w:t>
      </w:r>
      <w:r w:rsidR="009E7DA3" w:rsidRPr="009E7DA3">
        <w:rPr>
          <w:rFonts w:ascii="Times New Roman" w:hAnsi="Times New Roman" w:cs="Times New Roman"/>
          <w:sz w:val="24"/>
        </w:rPr>
        <w:t xml:space="preserve">olayda olduğu gibi </w:t>
      </w:r>
      <w:r w:rsidR="00A978FF" w:rsidRPr="009E7DA3">
        <w:rPr>
          <w:rFonts w:ascii="Times New Roman" w:hAnsi="Times New Roman" w:cs="Times New Roman"/>
          <w:sz w:val="24"/>
        </w:rPr>
        <w:t>takipte taraf olmadığı iddiasın</w:t>
      </w:r>
      <w:r w:rsidR="009E7DA3" w:rsidRPr="009E7DA3">
        <w:rPr>
          <w:rFonts w:ascii="Times New Roman" w:hAnsi="Times New Roman" w:cs="Times New Roman"/>
          <w:sz w:val="24"/>
        </w:rPr>
        <w:t xml:space="preserve">ın yanı sıra </w:t>
      </w:r>
      <w:r w:rsidR="00A978FF" w:rsidRPr="009E7DA3">
        <w:rPr>
          <w:rFonts w:ascii="Times New Roman" w:hAnsi="Times New Roman" w:cs="Times New Roman"/>
          <w:sz w:val="24"/>
        </w:rPr>
        <w:t>kısmi itirazda</w:t>
      </w:r>
      <w:r w:rsidR="009E7DA3" w:rsidRPr="009E7DA3">
        <w:rPr>
          <w:rFonts w:ascii="Times New Roman" w:hAnsi="Times New Roman" w:cs="Times New Roman"/>
          <w:sz w:val="24"/>
        </w:rPr>
        <w:t xml:space="preserve"> da</w:t>
      </w:r>
      <w:r w:rsidR="00A978FF" w:rsidRPr="009E7DA3">
        <w:rPr>
          <w:rFonts w:ascii="Times New Roman" w:hAnsi="Times New Roman" w:cs="Times New Roman"/>
          <w:sz w:val="24"/>
        </w:rPr>
        <w:t xml:space="preserve"> bulunması </w:t>
      </w:r>
      <w:r w:rsidR="009E7DA3" w:rsidRPr="009E7DA3">
        <w:rPr>
          <w:rFonts w:ascii="Times New Roman" w:hAnsi="Times New Roman" w:cs="Times New Roman"/>
          <w:sz w:val="24"/>
        </w:rPr>
        <w:t>birbiriyle çelişir.</w:t>
      </w:r>
      <w:r w:rsidR="009E7DA3">
        <w:rPr>
          <w:rFonts w:ascii="Times New Roman" w:hAnsi="Times New Roman" w:cs="Times New Roman"/>
          <w:sz w:val="24"/>
        </w:rPr>
        <w:t xml:space="preserve"> Her ne kadar ilke olarak borçlunun bu şekilde çelişkili itirazlarda bulunmaması gerekmekte ise de borçlunun çelişkili itirazları katı bir şekilde doğrudan reddedilmemelidir. Bir başka ifadeyle borçlunun çelişkili itirazlar ileri sürmesi hâlinde, itirazların doğrudan dikkate alınmaması yanlış bir uygulama olur. Zira bu durumda borçlunun hukukî dinlenilme hakkı engellenebilir. Burada çelişkili olan itirazların mahiyetine göre bir öncelik değerlendirmesi yapılmalı ve buna göre mesele çözülmelidir. Örneğin Ferit’in taraf olmadığı iddiası öncelikle değerlendirilmeli, şayet bu iddiasına dair yapılan inceleme sonucunda taraf olduğuna karar verilirse bu defa kısmi itirazları (usulüne uygun yapılmış olmak kaydıyla) incelenmelidir. Bu durumda dikkat edilirse Ferit’in kısmi itirazı, çelişkili olduğundan hareketle doğrudan reddedilmiş olursa veya değerlendirmeye alınmazsa, Ferit’in sözleşmede taraf olması durumunda Ferit hak kaybına uğramış olacaktır. Buna karşılık öncelikle taraf olmadığı iddiası değerlendirildiğinde, Ferit’in taraf olmadığına karar verilirse zaten diğer itirazlarının incelenmesine gerek kalmayacaktır.</w:t>
      </w:r>
    </w:p>
    <w:p w:rsidR="002C1248" w:rsidRDefault="009E7DA3" w:rsidP="002C1248">
      <w:pPr>
        <w:jc w:val="both"/>
        <w:rPr>
          <w:rFonts w:ascii="Times New Roman" w:hAnsi="Times New Roman" w:cs="Times New Roman"/>
          <w:sz w:val="24"/>
        </w:rPr>
      </w:pPr>
      <w:r w:rsidRPr="00316285">
        <w:rPr>
          <w:rFonts w:ascii="Times New Roman" w:hAnsi="Times New Roman" w:cs="Times New Roman"/>
          <w:b/>
          <w:sz w:val="24"/>
        </w:rPr>
        <w:t>Cevap 4:</w:t>
      </w:r>
      <w:r>
        <w:rPr>
          <w:rFonts w:ascii="Times New Roman" w:hAnsi="Times New Roman" w:cs="Times New Roman"/>
          <w:sz w:val="24"/>
        </w:rPr>
        <w:t xml:space="preserve"> Ferit’in ilk soru çerçevesinde takipten önce menfi tespit davası açmış ve bu davası görülmekte iken alacaklı</w:t>
      </w:r>
      <w:r w:rsidR="00316285">
        <w:rPr>
          <w:rFonts w:ascii="Times New Roman" w:hAnsi="Times New Roman" w:cs="Times New Roman"/>
          <w:sz w:val="24"/>
        </w:rPr>
        <w:t xml:space="preserve"> Ahmet’in, Ferit’in ödeme emrine itirazlarının kaldırılmasını icra mahkemesinde isteyip isteyemeyeceği ve icra mahkemesinin inceleme yaparak bu talep hakkında karar verip veremeyeceği öğretide tartışmalıdır. </w:t>
      </w:r>
      <w:r w:rsidR="0081257C">
        <w:rPr>
          <w:rFonts w:ascii="Times New Roman" w:hAnsi="Times New Roman" w:cs="Times New Roman"/>
          <w:sz w:val="24"/>
        </w:rPr>
        <w:t>Öğretide çoğunluk olarak, menfi tespit davasında tedbir kararı ile takibin durdurulması sağlanmış olsa da alacaklının icra mahkemesinden itirazın kaldırılmasını talep edebileceği ve mahkemenin de inceleme yapıp esastan karar verebileceği ifade edilmektedir. Zira her şeyden önce menfi tespit davası ile itirazın kaldırılması talepleri farklı konular hakkında farklı yargılama sürecini ihtiva eder. Kaldı ki teminat karşılığında tedbir yoluyla takip durdurulabilir, buna karşılık dava açılması (veya itirazın kaldırılmasında olduğu gibi mahkemeden hukukî talepte bulunulması) engellenemez. Yargıtay da, menfi tespit davasında tedbir yoluyla takibin durdurulması kararı verilse bile alacaklının icra mahkemesinden itirazın kaldırılmasını talep edebileceği ve mahkemenin de talebe binaen inceleme yapabileceği kanaatindedir. Meseleye tarafların menfaatleri açısından bakacak olursak da buna engel bir durumun olmadığı görülür. Zira menfi tespit davasında borçlunun teminat karşılığında tedbir yoluyla takibi durdurması hâlinde, itirazın kaldırılmasının kabulü yalnızca itiraz kalkar, oysa takip tedbir kararı ile durmaya devam eder. Yani borçlunun herhangi bir zararının söz konusu olması mümkün değildir.</w:t>
      </w:r>
    </w:p>
    <w:p w:rsidR="00D22FA7" w:rsidRDefault="00D22FA7" w:rsidP="002C1248">
      <w:pPr>
        <w:jc w:val="both"/>
        <w:rPr>
          <w:rFonts w:ascii="Times New Roman" w:hAnsi="Times New Roman" w:cs="Times New Roman"/>
          <w:sz w:val="24"/>
        </w:rPr>
      </w:pPr>
      <w:r w:rsidRPr="00D22FA7">
        <w:rPr>
          <w:rFonts w:ascii="Times New Roman" w:hAnsi="Times New Roman" w:cs="Times New Roman"/>
          <w:b/>
          <w:sz w:val="24"/>
        </w:rPr>
        <w:t>Cevap 5:</w:t>
      </w:r>
      <w:r>
        <w:rPr>
          <w:rFonts w:ascii="Times New Roman" w:hAnsi="Times New Roman" w:cs="Times New Roman"/>
          <w:b/>
          <w:sz w:val="24"/>
        </w:rPr>
        <w:t xml:space="preserve"> </w:t>
      </w:r>
      <w:r w:rsidRPr="00D22FA7">
        <w:rPr>
          <w:rFonts w:ascii="Times New Roman" w:hAnsi="Times New Roman" w:cs="Times New Roman"/>
          <w:sz w:val="24"/>
        </w:rPr>
        <w:t xml:space="preserve">Ahmet’in, Ferit’e karşı başlatmış olduğu takibe; Burhan’a karşı devam edebilmesi mümkün değildir. Zira Takip hukukunda iradi taraf değişikliği kabul edilmemiştir. Buna göre takipte tarafların iradi olarak taraf değiştirmeleri, aynı takibe yeni tarafa karşı devam edilebilmesi mümkün değildir. Ancak bu hususun üç önemli istisnası vardır. Bir başka ifadeyle alacağın temliki, borcun nakli ve takibin taraflarından birinin ölümü üzerine takip </w:t>
      </w:r>
      <w:r w:rsidRPr="00D22FA7">
        <w:rPr>
          <w:rFonts w:ascii="Times New Roman" w:hAnsi="Times New Roman" w:cs="Times New Roman"/>
          <w:sz w:val="24"/>
        </w:rPr>
        <w:lastRenderedPageBreak/>
        <w:t>konusunun niteliğine uygun düşmek üzere takibe mirasçılar tarafından veya mirasçılara karşı devam edilmesi mümkündür. Bu üç hâl dışında tarafların takip devam ederken taraf değişikliğini sağlamaları ve takibe yeni taraf ile devam edilmesi mümkün de</w:t>
      </w:r>
      <w:r>
        <w:rPr>
          <w:rFonts w:ascii="Times New Roman" w:hAnsi="Times New Roman" w:cs="Times New Roman"/>
          <w:sz w:val="24"/>
        </w:rPr>
        <w:t>ğ</w:t>
      </w:r>
      <w:r w:rsidRPr="00D22FA7">
        <w:rPr>
          <w:rFonts w:ascii="Times New Roman" w:hAnsi="Times New Roman" w:cs="Times New Roman"/>
          <w:sz w:val="24"/>
        </w:rPr>
        <w:t>ildir.</w:t>
      </w:r>
    </w:p>
    <w:p w:rsidR="000719B2" w:rsidRDefault="000719B2" w:rsidP="002C1248">
      <w:pPr>
        <w:jc w:val="both"/>
        <w:rPr>
          <w:rFonts w:ascii="Times New Roman" w:hAnsi="Times New Roman" w:cs="Times New Roman"/>
          <w:sz w:val="24"/>
        </w:rPr>
      </w:pPr>
      <w:r w:rsidRPr="000719B2">
        <w:rPr>
          <w:rFonts w:ascii="Times New Roman" w:hAnsi="Times New Roman" w:cs="Times New Roman"/>
          <w:b/>
          <w:sz w:val="24"/>
        </w:rPr>
        <w:t>Cevap 6:</w:t>
      </w:r>
      <w:r>
        <w:rPr>
          <w:rFonts w:ascii="Times New Roman" w:hAnsi="Times New Roman" w:cs="Times New Roman"/>
          <w:b/>
          <w:sz w:val="24"/>
        </w:rPr>
        <w:t xml:space="preserve"> </w:t>
      </w:r>
      <w:r w:rsidRPr="000719B2">
        <w:rPr>
          <w:rFonts w:ascii="Times New Roman" w:hAnsi="Times New Roman" w:cs="Times New Roman"/>
          <w:sz w:val="24"/>
        </w:rPr>
        <w:t>Ahmet’in, Burhan ile Ferit’i aynı takipte borçlu olarak göstermesi ile Burhan ile Ferit bakımından takip arkadaşlığı gündeme gelir. Bu bağlamda her şeyden önce medeni usul hukuku anlamında dava arkadaşlığı kurumunun, takip hukuku ile birebir örtüşmesi, takip ekonomisi bakımından mümkün değildir.</w:t>
      </w:r>
      <w:r>
        <w:rPr>
          <w:rFonts w:ascii="Times New Roman" w:hAnsi="Times New Roman" w:cs="Times New Roman"/>
          <w:b/>
          <w:sz w:val="24"/>
        </w:rPr>
        <w:t xml:space="preserve"> </w:t>
      </w:r>
      <w:r w:rsidRPr="000719B2">
        <w:rPr>
          <w:rFonts w:ascii="Times New Roman" w:hAnsi="Times New Roman" w:cs="Times New Roman"/>
          <w:sz w:val="24"/>
        </w:rPr>
        <w:t>T</w:t>
      </w:r>
      <w:r>
        <w:rPr>
          <w:rFonts w:ascii="Times New Roman" w:hAnsi="Times New Roman" w:cs="Times New Roman"/>
          <w:sz w:val="24"/>
        </w:rPr>
        <w:t>akip hukukunda özellikle ihtiyari dava arkadaşlığı ile şekli bakımdan mecburi dava arkadaşlığı kurumlarının uygulanmasına imtina ile yaklaşılmalıdır. Zira dava arkadaşlarının birlikte hareket etme zorunluluğunun olmadığı bu durumlarda, takip hukukunda takip sürecine ilişkin temel hususlara ve dolayısıyla takip ekonomisine uygun olmayan sonuçlar (sorunlar) ortaya çıkar. Öyle ki olayda da olduğu gibi ihtiyari takip arkadaşları birlikte hareket etme zorunluluğu söz konusu olmadığından takibe ayrı ayrı itiraz edebilecek, buna göre takibi ayrı ayrı durdurabilecek ve itirazların hükümden düşürülmesi hususları ayrı ayrı gündeme gelecektir. Dolayısıyla bu temel noktalar başta olmak üzere takip sürecinin diğer müesseselerinde de takip ekonomisine uygun olmayan sonuçlar doğacaktır. Netice itibariyle medeni usul hukukundaki maddi bakımdan mecburi dava arkadaşlığı dışındaki diğer dava arkadaşlığı kurumlarının, takip hukuku bağlamında her zaman olumlu sonuçlar verdiği söylenemez.</w:t>
      </w:r>
    </w:p>
    <w:p w:rsidR="00C52A3B" w:rsidRDefault="00C52A3B" w:rsidP="002C1248">
      <w:pPr>
        <w:jc w:val="both"/>
        <w:rPr>
          <w:rFonts w:ascii="Times New Roman" w:hAnsi="Times New Roman" w:cs="Times New Roman"/>
          <w:sz w:val="24"/>
        </w:rPr>
      </w:pPr>
      <w:r>
        <w:rPr>
          <w:rFonts w:ascii="Times New Roman" w:hAnsi="Times New Roman" w:cs="Times New Roman"/>
          <w:sz w:val="24"/>
        </w:rPr>
        <w:t>Ferit, Ahmet tarafından kayınpederi ile kendisine karşı birlikte başlatılan takipte ihtiyari takip arkadaşı olduğundan tek başına sözleşmede taraf olmadığı itirazını ileri sürerek kurtulma imkânına sahiptir. Zira Ferit ile Burhan ihtiyari takip arkadaşıdır ve yukarıda da ifade edildiği üzere ihtiyari takip arkadaşlığında takip arkadaşları birlikte hareket etmek zorunda değildir.</w:t>
      </w:r>
    </w:p>
    <w:p w:rsidR="000719B2" w:rsidRDefault="00C52A3B" w:rsidP="002C1248">
      <w:pPr>
        <w:jc w:val="both"/>
        <w:rPr>
          <w:rFonts w:ascii="Times New Roman" w:hAnsi="Times New Roman" w:cs="Times New Roman"/>
          <w:sz w:val="24"/>
        </w:rPr>
      </w:pPr>
      <w:r w:rsidRPr="00C52A3B">
        <w:rPr>
          <w:rFonts w:ascii="Times New Roman" w:hAnsi="Times New Roman" w:cs="Times New Roman"/>
          <w:b/>
          <w:sz w:val="24"/>
        </w:rPr>
        <w:t xml:space="preserve">Cevap 7: </w:t>
      </w:r>
      <w:r w:rsidRPr="00C52A3B">
        <w:rPr>
          <w:rFonts w:ascii="Times New Roman" w:hAnsi="Times New Roman" w:cs="Times New Roman"/>
          <w:sz w:val="24"/>
        </w:rPr>
        <w:t>Burhan’ın, genel haciz yoluyla takipte gönderilen ödeme emrine sözleşmenin müzayaka hâlinde yapıldığı iddiasıyla itiraz etmesi mümkünse de bu itiraz üzerine alacaklı Ahmet’in</w:t>
      </w:r>
      <w:r>
        <w:rPr>
          <w:rFonts w:ascii="Times New Roman" w:hAnsi="Times New Roman" w:cs="Times New Roman"/>
          <w:b/>
          <w:sz w:val="24"/>
        </w:rPr>
        <w:t xml:space="preserve"> </w:t>
      </w:r>
      <w:r w:rsidRPr="000C358D">
        <w:rPr>
          <w:rFonts w:ascii="Times New Roman" w:hAnsi="Times New Roman" w:cs="Times New Roman"/>
          <w:sz w:val="24"/>
        </w:rPr>
        <w:t xml:space="preserve">icra mahkemesinden itirazın kaldırılmasını talep </w:t>
      </w:r>
      <w:r w:rsidR="000C358D" w:rsidRPr="000C358D">
        <w:rPr>
          <w:rFonts w:ascii="Times New Roman" w:hAnsi="Times New Roman" w:cs="Times New Roman"/>
          <w:sz w:val="24"/>
        </w:rPr>
        <w:t xml:space="preserve">etmesi hâlinde icra mahkemesince incelenmesi mümkün değildir. Zira icra mahkemesinde irade fesadı hâllerine ilişkin itirazlar değerlendirilemez. Buna göre örneğin sözleşmenin hata, hile veya ikrah ile yapıldığı veya gabin veyahut da muvazaalı olduğu iddialarına dayanan itirazlar icra mahkemesince incelenemez. </w:t>
      </w:r>
      <w:r w:rsidR="000C358D">
        <w:rPr>
          <w:rFonts w:ascii="Times New Roman" w:hAnsi="Times New Roman" w:cs="Times New Roman"/>
          <w:sz w:val="24"/>
        </w:rPr>
        <w:t>Bu durumda uygulamada icra mahkemelerince, belirtilen itiraz sebepleri icra mahkemelerinin inceleme alanına girmediğinden hareketle yanlış bir şekilde görevsizlik kararları verilmektedir. Oysa öğretide de haklı olarak ifade edildiği üzere bu durumda icra mahkemelerinin görevsizlik değil, doğrudan alacaklının itirazın kaldırılması talebinin kabulüne karar vermesi gerekir. Bir başka ifadeyle bu durumda icra mahkemesinin borçlunun itirazının kaldırılmasına karar vermesi gerekir.</w:t>
      </w:r>
    </w:p>
    <w:p w:rsidR="000C358D" w:rsidRDefault="000C358D" w:rsidP="002C1248">
      <w:pPr>
        <w:jc w:val="both"/>
        <w:rPr>
          <w:rFonts w:ascii="Times New Roman" w:hAnsi="Times New Roman" w:cs="Times New Roman"/>
          <w:sz w:val="24"/>
        </w:rPr>
      </w:pPr>
      <w:r w:rsidRPr="000C358D">
        <w:rPr>
          <w:rFonts w:ascii="Times New Roman" w:hAnsi="Times New Roman" w:cs="Times New Roman"/>
          <w:b/>
          <w:sz w:val="24"/>
        </w:rPr>
        <w:t xml:space="preserve">Cevap 8: </w:t>
      </w:r>
      <w:r w:rsidR="003D7A2C" w:rsidRPr="003D7A2C">
        <w:rPr>
          <w:rFonts w:ascii="Times New Roman" w:hAnsi="Times New Roman" w:cs="Times New Roman"/>
          <w:sz w:val="24"/>
        </w:rPr>
        <w:t xml:space="preserve">Bu durumda Burhan, menfi tespit davası açarak borçlu olmadığını hüküm altına alabilir. Takipte itirazının icra mahkemesi tarafından kaldırılması üzerine bu davanın açılması söz konusu olduğundan, takipten sonra açılan menfi tespit davası gündeme gelecektir. Takipten sonra açılan menfi tespit davası da takipten önce açılan menfi tespit davasında olduğu gibi genel mahkemelerde genel hükümlere göre görülen bir davadır. Ancak takipten önce açılandan farklı olarak takipten sonra açılan menfi tespit davasında mahkemece teminat </w:t>
      </w:r>
      <w:r w:rsidR="003D7A2C" w:rsidRPr="003D7A2C">
        <w:rPr>
          <w:rFonts w:ascii="Times New Roman" w:hAnsi="Times New Roman" w:cs="Times New Roman"/>
          <w:sz w:val="24"/>
        </w:rPr>
        <w:lastRenderedPageBreak/>
        <w:t>karşılığında yalnızca mahcuz malların satışı sonucu elde edilen paranın alacaklıya verilmesi durdurulabilir.</w:t>
      </w:r>
    </w:p>
    <w:p w:rsidR="00742A41" w:rsidRDefault="003D7A2C" w:rsidP="002C1248">
      <w:pPr>
        <w:jc w:val="both"/>
        <w:rPr>
          <w:rFonts w:ascii="Times New Roman" w:hAnsi="Times New Roman" w:cs="Times New Roman"/>
          <w:sz w:val="24"/>
        </w:rPr>
      </w:pPr>
      <w:r w:rsidRPr="003D7A2C">
        <w:rPr>
          <w:rFonts w:ascii="Times New Roman" w:hAnsi="Times New Roman" w:cs="Times New Roman"/>
          <w:b/>
          <w:sz w:val="24"/>
        </w:rPr>
        <w:t xml:space="preserve">Cevap 9: </w:t>
      </w:r>
      <w:r w:rsidR="00742A41">
        <w:rPr>
          <w:rFonts w:ascii="Times New Roman" w:hAnsi="Times New Roman" w:cs="Times New Roman"/>
          <w:sz w:val="24"/>
        </w:rPr>
        <w:t>Borçlunun, cebri icra süreci çerçevesinde başkaca hiçbir hukukî imkânı kalmaması hâlinde, gerçekte borçlu olmadığını düşündüğü borcunu ödeyerek takibi sona erdirme imkânı vardır. Nitekim bunda hukukî yararı söz konusudur, zira mallarının haczedilmesi sonucu satılarak elde edilen paradan ödenmesi durumunda, cebri icra satışlarında pek çok kez malların gerçek değerinin altından satılacak olması sonucunda oldukça fazla zarar edecektir. Dolayısıyla borçlunun, gerçekte borçlu olmadığı alacağı, icra takibi içerisinde ödeyerek takibi sona erdirmesi hâlinde kendisine gerçekte borçlu olmadığı bu parayı geri almaya yönelik bir dava hakkı tanınmıştır ki bu davanın adı da geri alım (istirdat) davasıdır. Bu çerçevede Burhan, istirdat davası açabilir. Ancak istirdat davasının görülebilmesi için üç temel şart söz konusudur. Her şeyden önce borçlunun, ödemeyi güncel cebri icra tehdidi altında, başka bir ifadeyle takipte başka herhangi bir imkânı kalmaması üzerine yapmış olması gerekir. Örneğin, takibe itiraz etme hakkına sahipken ödeme yapılması üzerine istirdat davası açılamaz. Diğer bir şart olarak davanın paranın tamamen ödenmesinden sonra bir yıl içerisinde açılması ve son olarak gerçekten borç olmayan bir paranın ödenmiş olması gerekir. Dolayısıyla borçlunun borçlu olduğu, genel mahkemelerce verilen maddi anlamda kesin hüküm teşkil eden bir karar ile sabit ise yapılan ödeme üzerine istirdat davası açılamaz.</w:t>
      </w:r>
    </w:p>
    <w:p w:rsidR="00CF4847" w:rsidRDefault="00742A41" w:rsidP="002C1248">
      <w:pPr>
        <w:jc w:val="both"/>
        <w:rPr>
          <w:rFonts w:ascii="Times New Roman" w:hAnsi="Times New Roman" w:cs="Times New Roman"/>
          <w:sz w:val="24"/>
        </w:rPr>
      </w:pPr>
      <w:r w:rsidRPr="00432A8F">
        <w:rPr>
          <w:rFonts w:ascii="Times New Roman" w:hAnsi="Times New Roman" w:cs="Times New Roman"/>
          <w:b/>
          <w:sz w:val="24"/>
        </w:rPr>
        <w:t>Cevap 10:</w:t>
      </w:r>
      <w:r>
        <w:rPr>
          <w:rFonts w:ascii="Times New Roman" w:hAnsi="Times New Roman" w:cs="Times New Roman"/>
          <w:sz w:val="24"/>
        </w:rPr>
        <w:t xml:space="preserve"> Bu durumda Burhan’ın icra mahkemesinden takibin iptalini talep etme imkânı düşünülebilirse </w:t>
      </w:r>
      <w:bookmarkStart w:id="0" w:name="_GoBack"/>
      <w:bookmarkEnd w:id="0"/>
      <w:r>
        <w:rPr>
          <w:rFonts w:ascii="Times New Roman" w:hAnsi="Times New Roman" w:cs="Times New Roman"/>
          <w:sz w:val="24"/>
        </w:rPr>
        <w:t xml:space="preserve">de burada bankadan yapılan havaleye ilişkin </w:t>
      </w:r>
      <w:proofErr w:type="gramStart"/>
      <w:r>
        <w:rPr>
          <w:rFonts w:ascii="Times New Roman" w:hAnsi="Times New Roman" w:cs="Times New Roman"/>
          <w:sz w:val="24"/>
        </w:rPr>
        <w:t>dekont</w:t>
      </w:r>
      <w:proofErr w:type="gramEnd"/>
      <w:r>
        <w:rPr>
          <w:rFonts w:ascii="Times New Roman" w:hAnsi="Times New Roman" w:cs="Times New Roman"/>
          <w:sz w:val="24"/>
        </w:rPr>
        <w:t xml:space="preserve"> söz konusu olduğundan, icra mahkemesinde takibin iptaline karar verilemez. Zira İİK m. 71’e göre takibin iptaline karar verilebilmesi için ödemenin resmî veya imzası alacaklı tarafından ikrar edilmiş adi senetle ispat edilmesi gerekir. Oysaki havale </w:t>
      </w:r>
      <w:proofErr w:type="gramStart"/>
      <w:r>
        <w:rPr>
          <w:rFonts w:ascii="Times New Roman" w:hAnsi="Times New Roman" w:cs="Times New Roman"/>
          <w:sz w:val="24"/>
        </w:rPr>
        <w:t>dekontu</w:t>
      </w:r>
      <w:proofErr w:type="gramEnd"/>
      <w:r>
        <w:rPr>
          <w:rFonts w:ascii="Times New Roman" w:hAnsi="Times New Roman" w:cs="Times New Roman"/>
          <w:sz w:val="24"/>
        </w:rPr>
        <w:t xml:space="preserve"> icra takibinin iptaline ilişkin </w:t>
      </w:r>
      <w:r w:rsidR="00CF4847">
        <w:rPr>
          <w:rFonts w:ascii="Times New Roman" w:hAnsi="Times New Roman" w:cs="Times New Roman"/>
          <w:sz w:val="24"/>
        </w:rPr>
        <w:t>olarak maddede aranan belgelerden değildir.</w:t>
      </w:r>
    </w:p>
    <w:p w:rsidR="003D7A2C" w:rsidRDefault="00CF4847" w:rsidP="002C1248">
      <w:pPr>
        <w:jc w:val="both"/>
        <w:rPr>
          <w:rFonts w:ascii="Times New Roman" w:hAnsi="Times New Roman" w:cs="Times New Roman"/>
          <w:sz w:val="24"/>
        </w:rPr>
      </w:pPr>
      <w:r>
        <w:rPr>
          <w:rFonts w:ascii="Times New Roman" w:hAnsi="Times New Roman" w:cs="Times New Roman"/>
          <w:sz w:val="24"/>
        </w:rPr>
        <w:t>Bu durumda sebepsiz zenginleşme davası da açılamaz. Zira takipte borçlu olunan para ödenmiştir. Yani sebepsiz yere bir para ödenmemiştir. Bir başka ifadeyle burada sebepsiz olan bir ödeme yoktur. Eğer Burhan takip çerçevesinde ödeme yapmasına rağmen takibe devam edilmesi üzerine yeniden ödeme yapmış olsaydı bu kez ikinci ödeme sebepsiz yapıldığından sebepsiz zenginleşme davası açılabilirdi.</w:t>
      </w:r>
      <w:r w:rsidR="00742A41">
        <w:rPr>
          <w:rFonts w:ascii="Times New Roman" w:hAnsi="Times New Roman" w:cs="Times New Roman"/>
          <w:sz w:val="24"/>
        </w:rPr>
        <w:t xml:space="preserve"> </w:t>
      </w:r>
      <w:r>
        <w:rPr>
          <w:rFonts w:ascii="Times New Roman" w:hAnsi="Times New Roman" w:cs="Times New Roman"/>
          <w:sz w:val="24"/>
        </w:rPr>
        <w:t>Oysa</w:t>
      </w:r>
      <w:r>
        <w:rPr>
          <w:rFonts w:ascii="Times New Roman" w:hAnsi="Times New Roman" w:cs="Times New Roman"/>
          <w:sz w:val="24"/>
        </w:rPr>
        <w:t xml:space="preserve"> Burhan da</w:t>
      </w:r>
      <w:r>
        <w:rPr>
          <w:rFonts w:ascii="Times New Roman" w:hAnsi="Times New Roman" w:cs="Times New Roman"/>
          <w:sz w:val="24"/>
        </w:rPr>
        <w:t xml:space="preserve"> zaten</w:t>
      </w:r>
      <w:r>
        <w:rPr>
          <w:rFonts w:ascii="Times New Roman" w:hAnsi="Times New Roman" w:cs="Times New Roman"/>
          <w:sz w:val="24"/>
        </w:rPr>
        <w:t xml:space="preserve"> ödemeye rağmen takibe devam edilmesi üzerine yeniden ödeme yapmaktan kurtulmak istemektedir</w:t>
      </w:r>
      <w:r>
        <w:rPr>
          <w:rFonts w:ascii="Times New Roman" w:hAnsi="Times New Roman" w:cs="Times New Roman"/>
          <w:sz w:val="24"/>
        </w:rPr>
        <w:t>.</w:t>
      </w:r>
    </w:p>
    <w:p w:rsidR="00CF4847" w:rsidRPr="00742A41" w:rsidRDefault="00CF4847" w:rsidP="002C1248">
      <w:pPr>
        <w:jc w:val="both"/>
        <w:rPr>
          <w:rFonts w:ascii="Times New Roman" w:hAnsi="Times New Roman" w:cs="Times New Roman"/>
          <w:sz w:val="24"/>
        </w:rPr>
      </w:pPr>
      <w:r>
        <w:rPr>
          <w:rFonts w:ascii="Times New Roman" w:hAnsi="Times New Roman" w:cs="Times New Roman"/>
          <w:sz w:val="24"/>
        </w:rPr>
        <w:t xml:space="preserve">Sonuç olarak belirtmek gerekir ki Burhan’ın bu durumda başvurabileceği bir hukukî imkân olarak herhangi bir düzenlemeye İİK’da yer verilmemiştir. Ancak burada yorum yoluyla, borçlunun, olayımızda Burhan’ın menfi tespit davası açma imkânını haiz olduğu kabul edilebilir. Şöyle ki takibe ödemeye rağmen alacaklı tarafından devam edilmesi bir anlamda alacaklının yönelttiği yeni bir alacak olarak değerlendirilebilir. İşte bu noktada alacaklının talep ettiği bu yeni alacağa karşılık borçlunun menfi tespit davası açabileceği kabul edilmelidir. Hatta bu durumda borçlunun takibe yapılan ödemeyle maddi olarak takibin sona erdiğinden hareketle sonradan takip çerçevesinde talep edilmeye devam edilen alacağa karşı açılacak menfi tespit davasında İİK m.72’de düzenlenen sınırlamalara tabi olunmayacağı kabul edilmektedir. </w:t>
      </w:r>
    </w:p>
    <w:sectPr w:rsidR="00CF4847" w:rsidRPr="00742A41" w:rsidSect="006F3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C1248"/>
    <w:rsid w:val="000719B2"/>
    <w:rsid w:val="00097C96"/>
    <w:rsid w:val="000A7381"/>
    <w:rsid w:val="000C358D"/>
    <w:rsid w:val="002B6C25"/>
    <w:rsid w:val="002C1248"/>
    <w:rsid w:val="00316285"/>
    <w:rsid w:val="003D7A2C"/>
    <w:rsid w:val="00432A8F"/>
    <w:rsid w:val="006618B1"/>
    <w:rsid w:val="006F35DA"/>
    <w:rsid w:val="00742A41"/>
    <w:rsid w:val="00747754"/>
    <w:rsid w:val="0081257C"/>
    <w:rsid w:val="009E7DA3"/>
    <w:rsid w:val="00A978FF"/>
    <w:rsid w:val="00B35B0F"/>
    <w:rsid w:val="00BC4F9C"/>
    <w:rsid w:val="00C52A3B"/>
    <w:rsid w:val="00CF4847"/>
    <w:rsid w:val="00D22F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5D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4</Pages>
  <Words>2042</Words>
  <Characters>11645</Characters>
  <Application>Microsoft Office Word</Application>
  <DocSecurity>0</DocSecurity>
  <Lines>97</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elite_004</dc:creator>
  <cp:keywords/>
  <dc:description/>
  <cp:lastModifiedBy>Nuri</cp:lastModifiedBy>
  <cp:revision>6</cp:revision>
  <dcterms:created xsi:type="dcterms:W3CDTF">2014-12-15T07:58:00Z</dcterms:created>
  <dcterms:modified xsi:type="dcterms:W3CDTF">2014-12-15T19:48:00Z</dcterms:modified>
</cp:coreProperties>
</file>