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08" w:type="dxa"/>
        <w:tblCellMar>
          <w:left w:w="0" w:type="dxa"/>
          <w:right w:w="0" w:type="dxa"/>
        </w:tblCellMar>
        <w:tblLook w:val="0000"/>
      </w:tblPr>
      <w:tblGrid>
        <w:gridCol w:w="1500"/>
        <w:gridCol w:w="650"/>
        <w:gridCol w:w="780"/>
        <w:gridCol w:w="796"/>
        <w:gridCol w:w="1017"/>
        <w:gridCol w:w="133"/>
        <w:gridCol w:w="828"/>
        <w:gridCol w:w="742"/>
        <w:gridCol w:w="638"/>
        <w:gridCol w:w="262"/>
        <w:gridCol w:w="730"/>
        <w:gridCol w:w="204"/>
        <w:gridCol w:w="828"/>
      </w:tblGrid>
      <w:tr w:rsidR="006B6CCB" w:rsidTr="007C1C10">
        <w:trPr>
          <w:trHeight w:val="446"/>
        </w:trPr>
        <w:tc>
          <w:tcPr>
            <w:tcW w:w="4743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r>
              <w:rPr>
                <w:b/>
                <w:bCs/>
                <w:lang w:val="es-ES"/>
              </w:rPr>
              <w:t>Met - 580 Kaynak Tasarımı</w:t>
            </w:r>
          </w:p>
        </w:tc>
        <w:tc>
          <w:tcPr>
            <w:tcW w:w="4365" w:type="dxa"/>
            <w:gridSpan w:val="8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METAL EĞİTİMİ BÖLÜMÜ</w:t>
            </w:r>
          </w:p>
        </w:tc>
      </w:tr>
      <w:tr w:rsidR="006B6CCB" w:rsidTr="007C1C10">
        <w:trPr>
          <w:cantSplit/>
          <w:trHeight w:val="420"/>
        </w:trPr>
        <w:tc>
          <w:tcPr>
            <w:tcW w:w="1500" w:type="dxa"/>
            <w:vMerge w:val="restart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Yarıyıl</w:t>
            </w:r>
          </w:p>
        </w:tc>
        <w:tc>
          <w:tcPr>
            <w:tcW w:w="5846" w:type="dxa"/>
            <w:gridSpan w:val="9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Eğitim ve Öğretim Yöntemleri</w:t>
            </w:r>
          </w:p>
        </w:tc>
        <w:tc>
          <w:tcPr>
            <w:tcW w:w="1762" w:type="dxa"/>
            <w:gridSpan w:val="3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Krediler</w:t>
            </w:r>
          </w:p>
        </w:tc>
      </w:tr>
      <w:tr w:rsidR="006B6CCB" w:rsidTr="007C1C10">
        <w:trPr>
          <w:cantSplit/>
          <w:trHeight w:val="419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B6CCB" w:rsidRDefault="006B6CCB" w:rsidP="007C1C10">
            <w:pPr>
              <w:rPr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6B6CCB" w:rsidRDefault="006B6CCB" w:rsidP="007C1C10">
            <w:pPr>
              <w:pStyle w:val="KonuBal"/>
              <w:ind w:right="-54"/>
              <w:rPr>
                <w:sz w:val="20"/>
              </w:rPr>
            </w:pPr>
            <w:r>
              <w:rPr>
                <w:sz w:val="20"/>
              </w:rPr>
              <w:t>Teori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6B6CCB" w:rsidRDefault="006B6CCB" w:rsidP="007C1C10">
            <w:pPr>
              <w:pStyle w:val="KonuBal"/>
              <w:ind w:right="-72"/>
              <w:rPr>
                <w:sz w:val="20"/>
              </w:rPr>
            </w:pPr>
            <w:proofErr w:type="spellStart"/>
            <w:r>
              <w:rPr>
                <w:sz w:val="20"/>
              </w:rPr>
              <w:t>Uyg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796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6B6CCB" w:rsidRDefault="006B6CCB" w:rsidP="007C1C10">
            <w:pPr>
              <w:pStyle w:val="KonuBal"/>
              <w:ind w:right="-27"/>
              <w:rPr>
                <w:sz w:val="20"/>
              </w:rPr>
            </w:pPr>
            <w:proofErr w:type="spellStart"/>
            <w:r>
              <w:rPr>
                <w:sz w:val="20"/>
              </w:rPr>
              <w:t>Lab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Proje/Alan Çalışması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Dönem</w:t>
            </w:r>
          </w:p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Ödevi</w:t>
            </w:r>
          </w:p>
        </w:tc>
        <w:tc>
          <w:tcPr>
            <w:tcW w:w="74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Diğer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Toplam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AKTS</w:t>
            </w:r>
          </w:p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 Kredisi</w:t>
            </w:r>
          </w:p>
        </w:tc>
      </w:tr>
      <w:tr w:rsidR="006B6CCB" w:rsidTr="007C1C10">
        <w:trPr>
          <w:cantSplit/>
          <w:trHeight w:val="396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6B6CCB" w:rsidRDefault="006B6CCB" w:rsidP="007C1C10">
            <w:pPr>
              <w:pStyle w:val="Altbilgi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(GÜZ)</w:t>
            </w:r>
          </w:p>
        </w:tc>
        <w:tc>
          <w:tcPr>
            <w:tcW w:w="65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96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188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7,5</w:t>
            </w:r>
          </w:p>
        </w:tc>
      </w:tr>
      <w:tr w:rsidR="006B6CCB" w:rsidTr="007C1C10">
        <w:trPr>
          <w:trHeight w:val="340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 Dili</w:t>
            </w:r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6B6CCB" w:rsidTr="007C1C10">
        <w:trPr>
          <w:trHeight w:val="340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Zorunlu / Seçmeli</w:t>
            </w:r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Seçmeli</w:t>
            </w:r>
          </w:p>
        </w:tc>
      </w:tr>
      <w:tr w:rsidR="006B6CCB" w:rsidTr="007C1C10">
        <w:trPr>
          <w:trHeight w:val="340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proofErr w:type="spellStart"/>
            <w:r>
              <w:rPr>
                <w:sz w:val="20"/>
              </w:rPr>
              <w:t>Önşartlar</w:t>
            </w:r>
            <w:proofErr w:type="spellEnd"/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Yok</w:t>
            </w:r>
          </w:p>
        </w:tc>
      </w:tr>
      <w:tr w:rsidR="006B6CCB" w:rsidTr="007C1C10">
        <w:trPr>
          <w:trHeight w:val="725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Dersin </w:t>
            </w:r>
          </w:p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İçeriği</w:t>
            </w:r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CCB" w:rsidRDefault="006B6CCB" w:rsidP="007C1C10">
            <w:pPr>
              <w:ind w:right="-1"/>
              <w:jc w:val="both"/>
            </w:pPr>
            <w:r>
              <w:rPr>
                <w:color w:val="000000"/>
                <w:sz w:val="20"/>
                <w:szCs w:val="20"/>
              </w:rPr>
              <w:t xml:space="preserve"> Kaynak planı, kaynaklı tasarım sistemleri, malzeme ve kaynak yönteminin seçimi. Kaynakta </w:t>
            </w:r>
            <w:proofErr w:type="spellStart"/>
            <w:r>
              <w:rPr>
                <w:color w:val="000000"/>
                <w:sz w:val="20"/>
                <w:szCs w:val="20"/>
              </w:rPr>
              <w:t>distorsiyonlar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metallerde </w:t>
            </w:r>
            <w:proofErr w:type="spellStart"/>
            <w:r>
              <w:rPr>
                <w:color w:val="000000"/>
                <w:sz w:val="20"/>
                <w:szCs w:val="20"/>
              </w:rPr>
              <w:t>distorsiyonun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etkisi ve </w:t>
            </w:r>
            <w:proofErr w:type="spellStart"/>
            <w:r>
              <w:rPr>
                <w:color w:val="000000"/>
                <w:sz w:val="20"/>
                <w:szCs w:val="20"/>
              </w:rPr>
              <w:t>distorsiyonu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kontrol teknikleri. </w:t>
            </w:r>
            <w:proofErr w:type="gramStart"/>
            <w:r>
              <w:rPr>
                <w:color w:val="000000"/>
                <w:sz w:val="20"/>
                <w:szCs w:val="20"/>
              </w:rPr>
              <w:t>Kaynak öncesi ve sonrası ısıl işlemlerle gerilmenin azaltılması.</w:t>
            </w:r>
            <w:proofErr w:type="gramEnd"/>
          </w:p>
        </w:tc>
      </w:tr>
      <w:tr w:rsidR="006B6CCB" w:rsidTr="007C1C10">
        <w:trPr>
          <w:trHeight w:val="396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Dersin Amacı</w:t>
            </w:r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CCB" w:rsidRDefault="006B6CCB" w:rsidP="007C1C10">
            <w:pPr>
              <w:pStyle w:val="KonuBal"/>
              <w:jc w:val="both"/>
              <w:rPr>
                <w:sz w:val="20"/>
              </w:rPr>
            </w:pPr>
            <w:r>
              <w:rPr>
                <w:sz w:val="20"/>
              </w:rPr>
              <w:t xml:space="preserve">Bu dersin amacı Yüksek Lisans ve Doktora Öğrencilere kaynaklı tasarımın esasları ve </w:t>
            </w:r>
            <w:proofErr w:type="spellStart"/>
            <w:r>
              <w:rPr>
                <w:sz w:val="20"/>
              </w:rPr>
              <w:t>endüsriyel</w:t>
            </w:r>
            <w:proofErr w:type="spellEnd"/>
            <w:r>
              <w:rPr>
                <w:sz w:val="20"/>
              </w:rPr>
              <w:t xml:space="preserve"> uygulamalarda kaynaklı bağlantı güvenliği konusunda derinlemesine bilgi kazandırarak yüksek lisans ve doktora çalışmalarına yardımcı olmaktır.</w:t>
            </w:r>
          </w:p>
        </w:tc>
      </w:tr>
      <w:tr w:rsidR="006B6CCB" w:rsidTr="007C1C10">
        <w:trPr>
          <w:trHeight w:val="396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Öğrenme Çıktıları ve Yeterlilikler</w:t>
            </w:r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CCB" w:rsidRDefault="006B6CCB" w:rsidP="007C1C10">
            <w:pPr>
              <w:pStyle w:val="KonuBal"/>
              <w:jc w:val="both"/>
              <w:rPr>
                <w:sz w:val="20"/>
              </w:rPr>
            </w:pPr>
            <w:r>
              <w:rPr>
                <w:sz w:val="20"/>
              </w:rPr>
              <w:t>Bu dersi alan öğrenciler ileri kaynaklı yapı üretiminde, kullanımında ve bu tür malzemelerin özelliklerinin test edilmesi ve geliştirilmesi gibi uygulamalarda görev alabileceklerdir.</w:t>
            </w:r>
          </w:p>
        </w:tc>
      </w:tr>
      <w:tr w:rsidR="006B6CCB" w:rsidTr="007C1C10">
        <w:trPr>
          <w:trHeight w:val="396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CCB" w:rsidRDefault="006B6CC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Ders Kitabı ve/veya Kaynaklar  </w:t>
            </w:r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CCB" w:rsidRDefault="006B6CCB" w:rsidP="007C1C10">
            <w:pPr>
              <w:pStyle w:val="GvdeMetniGirintis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Prof. Anık, S. Kaynak Tekniği El Kitabı, “Yöntemler ve donanımlar”, Gedik Holding,    1991.</w:t>
            </w:r>
          </w:p>
          <w:p w:rsidR="006B6CCB" w:rsidRDefault="006B6CCB" w:rsidP="007C1C10">
            <w:pPr>
              <w:ind w:left="393" w:hanging="423"/>
            </w:pP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Hrıvnak</w:t>
            </w:r>
            <w:proofErr w:type="spellEnd"/>
            <w:r>
              <w:rPr>
                <w:sz w:val="20"/>
                <w:szCs w:val="20"/>
              </w:rPr>
              <w:t>, I</w:t>
            </w:r>
            <w:proofErr w:type="gramStart"/>
            <w:r>
              <w:rPr>
                <w:sz w:val="20"/>
                <w:szCs w:val="20"/>
              </w:rPr>
              <w:t>.,</w:t>
            </w:r>
            <w:proofErr w:type="gramEnd"/>
            <w:r>
              <w:rPr>
                <w:sz w:val="20"/>
                <w:szCs w:val="20"/>
              </w:rPr>
              <w:t xml:space="preserve"> “</w:t>
            </w:r>
            <w:proofErr w:type="spellStart"/>
            <w:r>
              <w:rPr>
                <w:sz w:val="20"/>
                <w:szCs w:val="20"/>
              </w:rPr>
              <w:t>Theory</w:t>
            </w:r>
            <w:proofErr w:type="spellEnd"/>
            <w:r>
              <w:rPr>
                <w:sz w:val="20"/>
                <w:szCs w:val="20"/>
              </w:rPr>
              <w:t xml:space="preserve"> Of </w:t>
            </w:r>
            <w:proofErr w:type="spellStart"/>
            <w:r>
              <w:rPr>
                <w:sz w:val="20"/>
                <w:szCs w:val="20"/>
              </w:rPr>
              <w:t>Weldability</w:t>
            </w:r>
            <w:proofErr w:type="spellEnd"/>
            <w:r>
              <w:rPr>
                <w:sz w:val="20"/>
                <w:szCs w:val="20"/>
              </w:rPr>
              <w:t xml:space="preserve"> Of </w:t>
            </w:r>
            <w:proofErr w:type="spellStart"/>
            <w:r>
              <w:rPr>
                <w:sz w:val="20"/>
                <w:szCs w:val="20"/>
              </w:rPr>
              <w:t>Metals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Alloys</w:t>
            </w:r>
            <w:proofErr w:type="spellEnd"/>
            <w:r>
              <w:rPr>
                <w:sz w:val="20"/>
                <w:szCs w:val="20"/>
              </w:rPr>
              <w:t>”, 1992</w:t>
            </w:r>
          </w:p>
          <w:p w:rsidR="006B6CCB" w:rsidRDefault="006B6CCB" w:rsidP="007C1C10">
            <w:pPr>
              <w:ind w:left="-50"/>
            </w:pPr>
            <w:r>
              <w:rPr>
                <w:sz w:val="20"/>
                <w:szCs w:val="20"/>
              </w:rPr>
              <w:t xml:space="preserve">3. </w:t>
            </w:r>
            <w:proofErr w:type="spellStart"/>
            <w:r>
              <w:rPr>
                <w:sz w:val="20"/>
                <w:szCs w:val="20"/>
              </w:rPr>
              <w:t>Kou</w:t>
            </w:r>
            <w:proofErr w:type="spellEnd"/>
            <w:r>
              <w:rPr>
                <w:sz w:val="20"/>
                <w:szCs w:val="20"/>
              </w:rPr>
              <w:t>, S</w:t>
            </w:r>
            <w:proofErr w:type="gramStart"/>
            <w:r>
              <w:rPr>
                <w:sz w:val="20"/>
                <w:szCs w:val="20"/>
              </w:rPr>
              <w:t>.,</w:t>
            </w:r>
            <w:proofErr w:type="gramEnd"/>
            <w:r>
              <w:rPr>
                <w:sz w:val="20"/>
                <w:szCs w:val="20"/>
              </w:rPr>
              <w:t xml:space="preserve"> “</w:t>
            </w:r>
            <w:proofErr w:type="spellStart"/>
            <w:r>
              <w:rPr>
                <w:sz w:val="20"/>
                <w:szCs w:val="20"/>
              </w:rPr>
              <w:t>Welding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Metallurgy</w:t>
            </w:r>
            <w:proofErr w:type="spellEnd"/>
            <w:r>
              <w:rPr>
                <w:sz w:val="20"/>
                <w:szCs w:val="20"/>
              </w:rPr>
              <w:t>”, 1987.</w:t>
            </w:r>
          </w:p>
          <w:p w:rsidR="006B6CCB" w:rsidRDefault="006B6CCB" w:rsidP="007C1C10">
            <w:pPr>
              <w:ind w:left="-50"/>
            </w:pPr>
            <w:r>
              <w:rPr>
                <w:sz w:val="20"/>
                <w:szCs w:val="20"/>
              </w:rPr>
              <w:t xml:space="preserve">4. Lincoln </w:t>
            </w:r>
            <w:proofErr w:type="spellStart"/>
            <w:r>
              <w:rPr>
                <w:sz w:val="20"/>
                <w:szCs w:val="20"/>
              </w:rPr>
              <w:t>Electric</w:t>
            </w:r>
            <w:proofErr w:type="spellEnd"/>
            <w:r>
              <w:rPr>
                <w:sz w:val="20"/>
                <w:szCs w:val="20"/>
              </w:rPr>
              <w:t>, “</w:t>
            </w:r>
            <w:proofErr w:type="spellStart"/>
            <w:r>
              <w:rPr>
                <w:sz w:val="20"/>
                <w:szCs w:val="20"/>
              </w:rPr>
              <w:t>The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procedure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Handbook</w:t>
            </w:r>
            <w:proofErr w:type="spellEnd"/>
            <w:r>
              <w:rPr>
                <w:sz w:val="20"/>
                <w:szCs w:val="20"/>
              </w:rPr>
              <w:t xml:space="preserve"> Of </w:t>
            </w:r>
            <w:proofErr w:type="spellStart"/>
            <w:r>
              <w:rPr>
                <w:sz w:val="20"/>
                <w:szCs w:val="20"/>
              </w:rPr>
              <w:t>Arc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Welding</w:t>
            </w:r>
            <w:proofErr w:type="spellEnd"/>
            <w:r>
              <w:rPr>
                <w:sz w:val="20"/>
                <w:szCs w:val="20"/>
              </w:rPr>
              <w:t>” 1995.</w:t>
            </w:r>
          </w:p>
        </w:tc>
      </w:tr>
      <w:tr w:rsidR="006B6CCB" w:rsidTr="007C1C10">
        <w:trPr>
          <w:cantSplit/>
          <w:trHeight w:val="340"/>
        </w:trPr>
        <w:tc>
          <w:tcPr>
            <w:tcW w:w="1500" w:type="dxa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CCB" w:rsidRDefault="006B6CCB" w:rsidP="007C1C10">
            <w:r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5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r>
              <w:rPr>
                <w:sz w:val="20"/>
                <w:szCs w:val="20"/>
              </w:rPr>
              <w:t> 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pStyle w:val="Balk2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Varsa (X) olarak işaretleyin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Yüzde</w:t>
            </w:r>
          </w:p>
        </w:tc>
      </w:tr>
      <w:tr w:rsidR="006B6CC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6B6CCB" w:rsidRDefault="006B6CCB" w:rsidP="007C1C10"/>
        </w:tc>
        <w:tc>
          <w:tcPr>
            <w:tcW w:w="55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pStyle w:val="Balk3"/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Ara Sınavlar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6B6CC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6B6CCB" w:rsidRDefault="006B6CCB" w:rsidP="007C1C10"/>
        </w:tc>
        <w:tc>
          <w:tcPr>
            <w:tcW w:w="55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Kısa Sınavlar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6B6CC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6B6CCB" w:rsidRDefault="006B6CCB" w:rsidP="007C1C10"/>
        </w:tc>
        <w:tc>
          <w:tcPr>
            <w:tcW w:w="55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Ödevler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sz w:val="20"/>
                <w:szCs w:val="20"/>
              </w:rPr>
              <w:t>12</w:t>
            </w:r>
          </w:p>
        </w:tc>
      </w:tr>
      <w:tr w:rsidR="006B6CC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6B6CCB" w:rsidRDefault="006B6CCB" w:rsidP="007C1C10"/>
        </w:tc>
        <w:tc>
          <w:tcPr>
            <w:tcW w:w="55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Projeler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sz w:val="20"/>
                <w:szCs w:val="20"/>
              </w:rPr>
              <w:t>13</w:t>
            </w:r>
          </w:p>
        </w:tc>
      </w:tr>
      <w:tr w:rsidR="006B6CC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6B6CCB" w:rsidRDefault="006B6CCB" w:rsidP="007C1C10"/>
        </w:tc>
        <w:tc>
          <w:tcPr>
            <w:tcW w:w="55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Dönem Ödevi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6B6CC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6B6CCB" w:rsidRDefault="006B6CCB" w:rsidP="007C1C10"/>
        </w:tc>
        <w:tc>
          <w:tcPr>
            <w:tcW w:w="55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ind w:left="33"/>
            </w:pPr>
            <w:proofErr w:type="spellStart"/>
            <w:r>
              <w:rPr>
                <w:b/>
                <w:bCs/>
                <w:sz w:val="20"/>
                <w:szCs w:val="20"/>
              </w:rPr>
              <w:t>Laboratuvar</w:t>
            </w:r>
            <w:proofErr w:type="spellEnd"/>
          </w:p>
        </w:tc>
        <w:tc>
          <w:tcPr>
            <w:tcW w:w="11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6B6CC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6B6CCB" w:rsidRDefault="006B6CCB" w:rsidP="007C1C10"/>
        </w:tc>
        <w:tc>
          <w:tcPr>
            <w:tcW w:w="5584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Diğer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</w:tr>
      <w:tr w:rsidR="006B6CC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6B6CCB" w:rsidRDefault="006B6CCB" w:rsidP="007C1C10"/>
        </w:tc>
        <w:tc>
          <w:tcPr>
            <w:tcW w:w="5584" w:type="dxa"/>
            <w:gridSpan w:val="8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Dönem Sonu Sınavı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2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jc w:val="center"/>
            </w:pPr>
            <w:r>
              <w:rPr>
                <w:sz w:val="20"/>
                <w:szCs w:val="20"/>
              </w:rPr>
              <w:t>60</w:t>
            </w:r>
          </w:p>
        </w:tc>
      </w:tr>
      <w:tr w:rsidR="006B6CCB" w:rsidTr="007C1C10">
        <w:trPr>
          <w:trHeight w:val="396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CCB" w:rsidRDefault="006B6CCB" w:rsidP="007C1C10">
            <w:r>
              <w:rPr>
                <w:b/>
                <w:bCs/>
                <w:sz w:val="20"/>
                <w:szCs w:val="20"/>
              </w:rPr>
              <w:t>Ders Sorumluları</w:t>
            </w:r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Doç. Dr. Behçet GÜLENÇ(e-mail: behcetg@gazi.edu.tr )</w:t>
            </w:r>
          </w:p>
        </w:tc>
      </w:tr>
      <w:tr w:rsidR="006B6CCB" w:rsidTr="007C1C10">
        <w:trPr>
          <w:trHeight w:val="396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CCB" w:rsidRDefault="006B6CCB" w:rsidP="007C1C10">
            <w:r>
              <w:rPr>
                <w:b/>
                <w:bCs/>
                <w:sz w:val="20"/>
                <w:szCs w:val="20"/>
              </w:rPr>
              <w:t>Hafta</w:t>
            </w:r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Konular</w:t>
            </w:r>
          </w:p>
        </w:tc>
      </w:tr>
      <w:tr w:rsidR="006B6CCB" w:rsidTr="007C1C10">
        <w:trPr>
          <w:trHeight w:val="396"/>
        </w:trPr>
        <w:tc>
          <w:tcPr>
            <w:tcW w:w="15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6CCB" w:rsidRDefault="006B6CCB" w:rsidP="007C1C10">
            <w:r>
              <w:rPr>
                <w:b/>
                <w:bCs/>
                <w:sz w:val="20"/>
                <w:szCs w:val="20"/>
              </w:rPr>
              <w:t> 1</w:t>
            </w:r>
          </w:p>
          <w:p w:rsidR="006B6CCB" w:rsidRDefault="006B6CCB" w:rsidP="007C1C10">
            <w:r>
              <w:rPr>
                <w:b/>
                <w:bCs/>
                <w:sz w:val="20"/>
                <w:szCs w:val="20"/>
              </w:rPr>
              <w:t>2</w:t>
            </w:r>
          </w:p>
          <w:p w:rsidR="006B6CCB" w:rsidRDefault="006B6CCB" w:rsidP="007C1C10">
            <w:r>
              <w:rPr>
                <w:b/>
                <w:bCs/>
                <w:sz w:val="20"/>
                <w:szCs w:val="20"/>
              </w:rPr>
              <w:t>3</w:t>
            </w:r>
          </w:p>
          <w:p w:rsidR="006B6CCB" w:rsidRDefault="006B6CCB" w:rsidP="007C1C10">
            <w:r>
              <w:rPr>
                <w:b/>
                <w:bCs/>
                <w:sz w:val="20"/>
                <w:szCs w:val="20"/>
              </w:rPr>
              <w:t>4</w:t>
            </w:r>
          </w:p>
          <w:p w:rsidR="006B6CCB" w:rsidRDefault="006B6CCB" w:rsidP="007C1C10">
            <w:r>
              <w:rPr>
                <w:b/>
                <w:bCs/>
                <w:sz w:val="20"/>
                <w:szCs w:val="20"/>
              </w:rPr>
              <w:t>5</w:t>
            </w:r>
          </w:p>
          <w:p w:rsidR="006B6CCB" w:rsidRDefault="006B6CCB" w:rsidP="007C1C10">
            <w:r>
              <w:rPr>
                <w:b/>
                <w:bCs/>
                <w:sz w:val="20"/>
                <w:szCs w:val="20"/>
              </w:rPr>
              <w:t>6</w:t>
            </w:r>
          </w:p>
          <w:p w:rsidR="006B6CCB" w:rsidRDefault="006B6CCB" w:rsidP="007C1C10">
            <w:r>
              <w:rPr>
                <w:b/>
                <w:bCs/>
                <w:sz w:val="20"/>
                <w:szCs w:val="20"/>
              </w:rPr>
              <w:t>7</w:t>
            </w:r>
          </w:p>
          <w:p w:rsidR="006B6CCB" w:rsidRDefault="006B6CCB" w:rsidP="007C1C10">
            <w:r>
              <w:rPr>
                <w:b/>
                <w:bCs/>
                <w:sz w:val="20"/>
                <w:szCs w:val="20"/>
              </w:rPr>
              <w:t>8</w:t>
            </w:r>
          </w:p>
          <w:p w:rsidR="006B6CCB" w:rsidRDefault="006B6CCB" w:rsidP="007C1C10">
            <w:r>
              <w:rPr>
                <w:b/>
                <w:bCs/>
                <w:sz w:val="20"/>
                <w:szCs w:val="20"/>
              </w:rPr>
              <w:t>9</w:t>
            </w:r>
          </w:p>
          <w:p w:rsidR="006B6CCB" w:rsidRDefault="006B6CCB" w:rsidP="007C1C10">
            <w:r>
              <w:rPr>
                <w:b/>
                <w:bCs/>
                <w:sz w:val="20"/>
                <w:szCs w:val="20"/>
              </w:rPr>
              <w:t>10</w:t>
            </w:r>
          </w:p>
          <w:p w:rsidR="006B6CCB" w:rsidRDefault="006B6CCB" w:rsidP="007C1C10">
            <w:r>
              <w:rPr>
                <w:b/>
                <w:bCs/>
                <w:sz w:val="20"/>
                <w:szCs w:val="20"/>
              </w:rPr>
              <w:lastRenderedPageBreak/>
              <w:t>11</w:t>
            </w:r>
          </w:p>
          <w:p w:rsidR="006B6CCB" w:rsidRDefault="006B6CCB" w:rsidP="007C1C10">
            <w:r>
              <w:rPr>
                <w:b/>
                <w:bCs/>
                <w:sz w:val="20"/>
                <w:szCs w:val="20"/>
              </w:rPr>
              <w:t>12</w:t>
            </w:r>
          </w:p>
          <w:p w:rsidR="006B6CCB" w:rsidRDefault="006B6CCB" w:rsidP="007C1C10">
            <w:r>
              <w:rPr>
                <w:b/>
                <w:bCs/>
                <w:sz w:val="20"/>
                <w:szCs w:val="20"/>
              </w:rPr>
              <w:t>13</w:t>
            </w:r>
          </w:p>
          <w:p w:rsidR="006B6CCB" w:rsidRDefault="006B6CCB" w:rsidP="007C1C10"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608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6CCB" w:rsidRDefault="006B6CC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Kaynak </w:t>
            </w:r>
            <w:proofErr w:type="gramStart"/>
            <w:r>
              <w:rPr>
                <w:color w:val="000000"/>
                <w:sz w:val="20"/>
                <w:szCs w:val="20"/>
              </w:rPr>
              <w:t>konstrüksiyonu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ve kaynak tasarımcısı.</w:t>
            </w:r>
          </w:p>
          <w:p w:rsidR="006B6CCB" w:rsidRDefault="006B6CC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Genel kabuller                                         </w:t>
            </w:r>
          </w:p>
          <w:p w:rsidR="006B6CCB" w:rsidRDefault="006B6CC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Şekillendirme ve özel kesitler</w:t>
            </w:r>
          </w:p>
          <w:p w:rsidR="006B6CCB" w:rsidRDefault="006B6CC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Kaynak ağzı ve tasarımı</w:t>
            </w:r>
          </w:p>
          <w:p w:rsidR="006B6CCB" w:rsidRDefault="006B6CC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Kaynak işlemleri</w:t>
            </w:r>
          </w:p>
          <w:p w:rsidR="006B6CCB" w:rsidRDefault="006B6CC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Metallerin özellikleri</w:t>
            </w:r>
          </w:p>
          <w:p w:rsidR="006B6CCB" w:rsidRDefault="006B6CC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Kaynaklı birleştirmeler</w:t>
            </w:r>
          </w:p>
          <w:p w:rsidR="006B6CCB" w:rsidRDefault="006B6CC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Alın kaynakları</w:t>
            </w:r>
          </w:p>
          <w:p w:rsidR="006B6CCB" w:rsidRDefault="006B6CC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İç köşe dikişleri</w:t>
            </w:r>
          </w:p>
          <w:p w:rsidR="006B6CCB" w:rsidRDefault="006B6CC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Dikiş türünün seçimi</w:t>
            </w:r>
          </w:p>
          <w:p w:rsidR="006B6CCB" w:rsidRDefault="006B6CC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Köşe birleştirmeleri</w:t>
            </w:r>
          </w:p>
          <w:p w:rsidR="006B6CCB" w:rsidRDefault="006B6CC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Kaynak birleştirme detayları</w:t>
            </w:r>
          </w:p>
          <w:p w:rsidR="006B6CCB" w:rsidRDefault="006B6CC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Çekme, akma ve yorulma dayanımı</w:t>
            </w:r>
          </w:p>
          <w:p w:rsidR="006B6CCB" w:rsidRDefault="006B6CC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Kaynaklı yapılarda yorulmak birleştirmeler</w:t>
            </w:r>
          </w:p>
        </w:tc>
      </w:tr>
    </w:tbl>
    <w:p w:rsidR="00233976" w:rsidRDefault="00233976"/>
    <w:sectPr w:rsidR="00233976" w:rsidSect="00233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B6CCB"/>
    <w:rsid w:val="00233976"/>
    <w:rsid w:val="00635761"/>
    <w:rsid w:val="006B6CCB"/>
    <w:rsid w:val="00A44C95"/>
    <w:rsid w:val="00B37FFB"/>
    <w:rsid w:val="00DC1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C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qFormat/>
    <w:rsid w:val="006B6CC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6B6C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9">
    <w:name w:val="heading 9"/>
    <w:basedOn w:val="Normal"/>
    <w:next w:val="Normal"/>
    <w:link w:val="Balk9Char"/>
    <w:qFormat/>
    <w:rsid w:val="006B6CC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6B6CCB"/>
    <w:rPr>
      <w:rFonts w:ascii="Arial" w:eastAsia="Times New Roman" w:hAnsi="Arial" w:cs="Arial"/>
      <w:b/>
      <w:bCs/>
      <w:i/>
      <w:iCs/>
      <w:sz w:val="28"/>
      <w:szCs w:val="28"/>
      <w:lang w:eastAsia="tr-TR"/>
    </w:rPr>
  </w:style>
  <w:style w:type="character" w:customStyle="1" w:styleId="Balk3Char">
    <w:name w:val="Başlık 3 Char"/>
    <w:basedOn w:val="VarsaylanParagrafYazTipi"/>
    <w:link w:val="Balk3"/>
    <w:rsid w:val="006B6CCB"/>
    <w:rPr>
      <w:rFonts w:ascii="Arial" w:eastAsia="Times New Roman" w:hAnsi="Arial" w:cs="Arial"/>
      <w:b/>
      <w:bCs/>
      <w:sz w:val="26"/>
      <w:szCs w:val="26"/>
      <w:lang w:eastAsia="tr-TR"/>
    </w:rPr>
  </w:style>
  <w:style w:type="character" w:customStyle="1" w:styleId="Balk9Char">
    <w:name w:val="Başlık 9 Char"/>
    <w:basedOn w:val="VarsaylanParagrafYazTipi"/>
    <w:link w:val="Balk9"/>
    <w:rsid w:val="006B6CCB"/>
    <w:rPr>
      <w:rFonts w:ascii="Arial" w:eastAsia="Times New Roman" w:hAnsi="Arial" w:cs="Arial"/>
      <w:lang w:eastAsia="tr-TR"/>
    </w:rPr>
  </w:style>
  <w:style w:type="paragraph" w:styleId="Altbilgi">
    <w:name w:val="footer"/>
    <w:basedOn w:val="Normal"/>
    <w:link w:val="AltbilgiChar"/>
    <w:rsid w:val="006B6CCB"/>
    <w:pPr>
      <w:tabs>
        <w:tab w:val="center" w:pos="4703"/>
        <w:tab w:val="right" w:pos="9406"/>
      </w:tabs>
    </w:pPr>
    <w:rPr>
      <w:lang w:val="en-US" w:eastAsia="en-US"/>
    </w:rPr>
  </w:style>
  <w:style w:type="character" w:customStyle="1" w:styleId="AltbilgiChar">
    <w:name w:val="Altbilgi Char"/>
    <w:basedOn w:val="VarsaylanParagrafYazTipi"/>
    <w:link w:val="Altbilgi"/>
    <w:rsid w:val="006B6CC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KonuBal">
    <w:name w:val="Title"/>
    <w:basedOn w:val="Normal"/>
    <w:link w:val="KonuBalChar"/>
    <w:qFormat/>
    <w:rsid w:val="006B6CCB"/>
    <w:pPr>
      <w:jc w:val="center"/>
    </w:pPr>
    <w:rPr>
      <w:b/>
      <w:szCs w:val="20"/>
      <w:u w:val="single"/>
      <w:lang w:eastAsia="en-US"/>
    </w:rPr>
  </w:style>
  <w:style w:type="character" w:customStyle="1" w:styleId="KonuBalChar">
    <w:name w:val="Konu Başlığı Char"/>
    <w:basedOn w:val="VarsaylanParagrafYazTipi"/>
    <w:link w:val="KonuBal"/>
    <w:rsid w:val="006B6CCB"/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GvdeMetniGirintisi">
    <w:name w:val="Body Text Indent"/>
    <w:basedOn w:val="Normal"/>
    <w:link w:val="GvdeMetniGirintisiChar"/>
    <w:rsid w:val="006B6CCB"/>
    <w:pPr>
      <w:tabs>
        <w:tab w:val="left" w:pos="567"/>
      </w:tabs>
      <w:autoSpaceDE w:val="0"/>
      <w:autoSpaceDN w:val="0"/>
      <w:ind w:left="567" w:hanging="567"/>
      <w:jc w:val="both"/>
    </w:pPr>
  </w:style>
  <w:style w:type="character" w:customStyle="1" w:styleId="GvdeMetniGirintisiChar">
    <w:name w:val="Gövde Metni Girintisi Char"/>
    <w:basedOn w:val="VarsaylanParagrafYazTipi"/>
    <w:link w:val="GvdeMetniGirintisi"/>
    <w:rsid w:val="006B6CCB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2011-03-14T14:25:00Z</dcterms:created>
  <dcterms:modified xsi:type="dcterms:W3CDTF">2011-03-14T14:25:00Z</dcterms:modified>
</cp:coreProperties>
</file>