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4A1F" w:rsidRDefault="00184C28" w:rsidP="00162A2C">
      <w:pPr>
        <w:spacing w:after="0" w:line="240" w:lineRule="auto"/>
        <w:jc w:val="center"/>
        <w:rPr>
          <w:rFonts w:ascii="Times New Roman" w:hAnsi="Times New Roman" w:cs="Times New Roman"/>
          <w:b/>
          <w:bCs/>
          <w:sz w:val="28"/>
          <w:szCs w:val="28"/>
        </w:rPr>
      </w:pPr>
      <w:r>
        <w:rPr>
          <w:rFonts w:ascii="Times New Roman" w:hAnsi="Times New Roman" w:cs="Times New Roman"/>
          <w:b/>
          <w:bCs/>
          <w:noProof/>
          <w:sz w:val="28"/>
          <w:szCs w:val="28"/>
          <w:lang w:eastAsia="tr-TR"/>
        </w:rPr>
        <mc:AlternateContent>
          <mc:Choice Requires="wps">
            <w:drawing>
              <wp:inline distT="0" distB="0" distL="0" distR="0">
                <wp:extent cx="5619750" cy="666750"/>
                <wp:effectExtent l="9525" t="9525" r="28575" b="38100"/>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19750" cy="6667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84C28" w:rsidRDefault="00184C28" w:rsidP="00184C28">
                            <w:pPr>
                              <w:pStyle w:val="NormalWeb"/>
                              <w:spacing w:before="0" w:beforeAutospacing="0" w:after="0" w:afterAutospacing="0"/>
                              <w:jc w:val="center"/>
                            </w:pPr>
                            <w:r>
                              <w:rPr>
                                <w:rFonts w:ascii="Arial Black" w:hAnsi="Arial Black"/>
                                <w:shadow/>
                                <w:color w:val="AAAAAA"/>
                                <w:spacing w:val="144"/>
                                <w:sz w:val="72"/>
                                <w:szCs w:val="72"/>
                                <w14:shadow w14:blurRad="0" w14:dist="45847" w14:dir="3378596" w14:sx="100000" w14:sy="100000" w14:kx="0" w14:ky="0" w14:algn="ctr">
                                  <w14:srgbClr w14:val="4D4D4D">
                                    <w14:alpha w14:val="20000"/>
                                  </w14:srgbClr>
                                </w14:shadow>
                                <w14:textFill>
                                  <w14:gradFill>
                                    <w14:gsLst>
                                      <w14:gs w14:pos="0">
                                        <w14:srgbClr w14:val="AAAAAA"/>
                                      </w14:gs>
                                      <w14:gs w14:pos="100000">
                                        <w14:schemeClr w14:val="accent1">
                                          <w14:lumMod w14:val="100000"/>
                                          <w14:lumOff w14:val="0"/>
                                        </w14:schemeClr>
                                      </w14:gs>
                                    </w14:gsLst>
                                    <w14:lin w14:ang="5400000" w14:scaled="1"/>
                                  </w14:gradFill>
                                </w14:textFill>
                              </w:rPr>
                              <w:t>ÖĞRENCİ REHBERİ</w:t>
                            </w:r>
                          </w:p>
                        </w:txbxContent>
                      </wps:txbx>
                      <wps:bodyPr wrap="square" numCol="1" fromWordArt="1">
                        <a:prstTxWarp prst="textPlain">
                          <a:avLst>
                            <a:gd name="adj" fmla="val 50000"/>
                          </a:avLst>
                        </a:prstTxWarp>
                        <a:spAutoFit/>
                      </wps:bodyPr>
                    </wps:wsp>
                  </a:graphicData>
                </a:graphic>
              </wp:inline>
            </w:drawing>
          </mc:Choice>
          <mc:Fallback>
            <w:pict>
              <v:shapetype id="_x0000_t202" coordsize="21600,21600" o:spt="202" path="m,l,21600r21600,l21600,xe">
                <v:stroke joinstyle="miter"/>
                <v:path gradientshapeok="t" o:connecttype="rect"/>
              </v:shapetype>
              <v:shape id="WordArt 1" o:spid="_x0000_s1026" type="#_x0000_t202" style="width:442.5pt;height: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IYNegIAAOwEAAAOAAAAZHJzL2Uyb0RvYy54bWysVMtu2zAQvBfoPxC8O5IMWYkEy0Fe7iVt&#10;A8RFzrRIWWzFR0naklHk37uk6CRtL0VRH2Q+VrM7O7NaXo6iRwdmLFeyxtlZihGTjaJc7mr8ZbOe&#10;XWBkHZGU9EqyGh+ZxZer9++Wg67YXHWqp8wgAJG2GnSNO+d0lSS26Zgg9kxpJuGyVUYQB1uzS6gh&#10;A6CLPpmnaZEMylBtVMOshdPb6RKvAn7bssZ9blvLHOprDLW58DThufXPZLUk1c4Q3fEmlkH+oQpB&#10;uISkL1C3xBG0N/wPKMEbo6xq3VmjRKLaljcscAA2Wfobm8eOaBa4QHOsfmmT/X+wzafDg0GcgnYY&#10;SSJAoifo6JVxKPPNGbStIOZRQ5Qbr9XoAz1Rq+9V880iqW46Infsyhg1dIxQKM5DxeNAYXPUgBtO&#10;N2x0d5SDDgE+eYM/JbM+03b4qCi8QvZOhWxja4TPCg1DUAIoeXxRDxBRA4eLIivPF3DVwF1RFH4N&#10;DBJSnd7WxroPTAnkFzU24I6ATg731k2hpxCfDIDhPK4mNX+U2TxPr+flbF1cnM/ydb6YlefpxSzN&#10;yuuySPMyv10/e9AsrzpOKZP3XLKTs7L875SLHp88EbyFhhqXi/li6r3qOV3zvve1WbPb3vQGHYi3&#10;ePhF2vZtmFF7SYPbvUh3ce0I76d18mvFoW/QgNN/aERQyws0SeXG7RgtslX0CLoNMEg1tt/3xDDw&#10;wF7cKCgKhG+NEtFXfu/r9p3ejE/E6CiHg3QP/WmQgiY+bkejLwn9CkCih/kErmjhqUamMRikfkUN&#10;vdFX4KA1D+J6q011Aim/gZEK9OL4+5l9uw9Rrx+p1U8AAAD//wMAUEsDBBQABgAIAAAAIQAy3dGd&#10;2AAAAAUBAAAPAAAAZHJzL2Rvd25yZXYueG1sTI9PT8MwDMXvSHyHyEjcWDKkoao0nSb+SBy4MMrd&#10;a0xT0ThVk63dt8dwgYvlp/f0/HO1XcKgTjSlPrKF9cqAIm6j67mz0Lw/3xSgUkZ2OEQmC2dKsK0v&#10;LyosXZz5jU773Ckp4VSiBZ/zWGqdWk8B0yqOxOJ9xilgFjl12k04S3kY9K0xdzpgz3LB40gPntqv&#10;/TFYyNnt1ufmKaSXj+X1cfam3WBj7fXVsrsHlWnJf2H4wRd0qIXpEI/skhosyCP5d4pXFBuRBwkZ&#10;WXRd6f/09TcAAAD//wMAUEsBAi0AFAAGAAgAAAAhALaDOJL+AAAA4QEAABMAAAAAAAAAAAAAAAAA&#10;AAAAAFtDb250ZW50X1R5cGVzXS54bWxQSwECLQAUAAYACAAAACEAOP0h/9YAAACUAQAACwAAAAAA&#10;AAAAAAAAAAAvAQAAX3JlbHMvLnJlbHNQSwECLQAUAAYACAAAACEAO2iGDXoCAADsBAAADgAAAAAA&#10;AAAAAAAAAAAuAgAAZHJzL2Uyb0RvYy54bWxQSwECLQAUAAYACAAAACEAMt3RndgAAAAFAQAADwAA&#10;AAAAAAAAAAAAAADUBAAAZHJzL2Rvd25yZXYueG1sUEsFBgAAAAAEAAQA8wAAANkFAAAAAA==&#10;" filled="f" stroked="f">
                <v:stroke joinstyle="round"/>
                <o:lock v:ext="edit" shapetype="t"/>
                <v:textbox style="mso-fit-shape-to-text:t">
                  <w:txbxContent>
                    <w:p w:rsidR="00184C28" w:rsidRDefault="00184C28" w:rsidP="00184C28">
                      <w:pPr>
                        <w:pStyle w:val="NormalWeb"/>
                        <w:spacing w:before="0" w:beforeAutospacing="0" w:after="0" w:afterAutospacing="0"/>
                        <w:jc w:val="center"/>
                      </w:pPr>
                      <w:r>
                        <w:rPr>
                          <w:rFonts w:ascii="Arial Black" w:hAnsi="Arial Black"/>
                          <w:shadow/>
                          <w:color w:val="AAAAAA"/>
                          <w:spacing w:val="144"/>
                          <w:sz w:val="72"/>
                          <w:szCs w:val="72"/>
                          <w14:shadow w14:blurRad="0" w14:dist="45847" w14:dir="3378596" w14:sx="100000" w14:sy="100000" w14:kx="0" w14:ky="0" w14:algn="ctr">
                            <w14:srgbClr w14:val="4D4D4D">
                              <w14:alpha w14:val="20000"/>
                            </w14:srgbClr>
                          </w14:shadow>
                          <w14:textFill>
                            <w14:gradFill>
                              <w14:gsLst>
                                <w14:gs w14:pos="0">
                                  <w14:srgbClr w14:val="AAAAAA"/>
                                </w14:gs>
                                <w14:gs w14:pos="100000">
                                  <w14:schemeClr w14:val="accent1">
                                    <w14:lumMod w14:val="100000"/>
                                    <w14:lumOff w14:val="0"/>
                                  </w14:schemeClr>
                                </w14:gs>
                              </w14:gsLst>
                              <w14:lin w14:ang="5400000" w14:scaled="1"/>
                            </w14:gradFill>
                          </w14:textFill>
                        </w:rPr>
                        <w:t>ÖĞRENCİ REHBERİ</w:t>
                      </w:r>
                    </w:p>
                  </w:txbxContent>
                </v:textbox>
                <w10:anchorlock/>
              </v:shape>
            </w:pict>
          </mc:Fallback>
        </mc:AlternateContent>
      </w:r>
    </w:p>
    <w:p w:rsidR="00224A1F" w:rsidRDefault="00224A1F" w:rsidP="00162A2C">
      <w:pPr>
        <w:spacing w:after="0" w:line="240" w:lineRule="auto"/>
        <w:jc w:val="center"/>
        <w:rPr>
          <w:rFonts w:ascii="Times New Roman" w:hAnsi="Times New Roman" w:cs="Times New Roman"/>
          <w:b/>
          <w:bCs/>
          <w:sz w:val="28"/>
          <w:szCs w:val="28"/>
        </w:rPr>
      </w:pPr>
    </w:p>
    <w:p w:rsidR="00224A1F" w:rsidRDefault="00224A1F" w:rsidP="00162A2C">
      <w:pPr>
        <w:spacing w:after="0" w:line="240" w:lineRule="auto"/>
        <w:rPr>
          <w:rFonts w:ascii="Times New Roman" w:hAnsi="Times New Roman" w:cs="Times New Roman"/>
          <w:b/>
          <w:bCs/>
          <w:sz w:val="28"/>
          <w:szCs w:val="28"/>
        </w:rPr>
      </w:pPr>
    </w:p>
    <w:tbl>
      <w:tblPr>
        <w:tblW w:w="8020" w:type="dxa"/>
        <w:tblInd w:w="70" w:type="dxa"/>
        <w:tblCellMar>
          <w:left w:w="70" w:type="dxa"/>
          <w:right w:w="70" w:type="dxa"/>
        </w:tblCellMar>
        <w:tblLook w:val="04A0" w:firstRow="1" w:lastRow="0" w:firstColumn="1" w:lastColumn="0" w:noHBand="0" w:noVBand="1"/>
      </w:tblPr>
      <w:tblGrid>
        <w:gridCol w:w="8020"/>
      </w:tblGrid>
      <w:tr w:rsidR="001203AF" w:rsidRPr="001203AF" w:rsidTr="001203AF">
        <w:trPr>
          <w:trHeight w:val="315"/>
        </w:trPr>
        <w:tc>
          <w:tcPr>
            <w:tcW w:w="8020" w:type="dxa"/>
            <w:tcBorders>
              <w:top w:val="nil"/>
              <w:left w:val="nil"/>
              <w:bottom w:val="nil"/>
              <w:right w:val="nil"/>
            </w:tcBorders>
            <w:shd w:val="clear" w:color="auto" w:fill="auto"/>
            <w:noWrap/>
            <w:vAlign w:val="center"/>
            <w:hideMark/>
          </w:tcPr>
          <w:p w:rsidR="001203AF" w:rsidRPr="001203AF" w:rsidRDefault="001203AF" w:rsidP="001203AF">
            <w:pPr>
              <w:spacing w:after="0" w:line="240" w:lineRule="auto"/>
              <w:rPr>
                <w:rFonts w:ascii="Times New Roman" w:eastAsia="Times New Roman" w:hAnsi="Times New Roman" w:cs="Times New Roman"/>
                <w:b/>
                <w:bCs/>
                <w:color w:val="000000"/>
                <w:sz w:val="24"/>
                <w:szCs w:val="24"/>
                <w:lang w:eastAsia="tr-TR"/>
              </w:rPr>
            </w:pPr>
            <w:r w:rsidRPr="001203AF">
              <w:rPr>
                <w:rFonts w:ascii="Times New Roman" w:eastAsia="Times New Roman" w:hAnsi="Times New Roman" w:cs="Times New Roman"/>
                <w:b/>
                <w:bCs/>
                <w:color w:val="000000"/>
                <w:sz w:val="24"/>
                <w:szCs w:val="24"/>
                <w:lang w:eastAsia="tr-TR"/>
              </w:rPr>
              <w:t>CONTENTS</w:t>
            </w:r>
          </w:p>
        </w:tc>
      </w:tr>
      <w:tr w:rsidR="001203AF" w:rsidRPr="001203AF" w:rsidTr="001203AF">
        <w:trPr>
          <w:trHeight w:val="375"/>
        </w:trPr>
        <w:tc>
          <w:tcPr>
            <w:tcW w:w="8020" w:type="dxa"/>
            <w:tcBorders>
              <w:top w:val="nil"/>
              <w:left w:val="nil"/>
              <w:bottom w:val="nil"/>
              <w:right w:val="nil"/>
            </w:tcBorders>
            <w:shd w:val="clear" w:color="auto" w:fill="auto"/>
            <w:noWrap/>
            <w:vAlign w:val="bottom"/>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t>About the Directorate of Student Affairs</w:t>
            </w:r>
          </w:p>
        </w:tc>
      </w:tr>
      <w:tr w:rsidR="001203AF" w:rsidRPr="001203AF" w:rsidTr="001203AF">
        <w:trPr>
          <w:trHeight w:val="375"/>
        </w:trPr>
        <w:tc>
          <w:tcPr>
            <w:tcW w:w="8020" w:type="dxa"/>
            <w:tcBorders>
              <w:top w:val="nil"/>
              <w:left w:val="nil"/>
              <w:bottom w:val="nil"/>
              <w:right w:val="nil"/>
            </w:tcBorders>
            <w:shd w:val="clear" w:color="auto" w:fill="auto"/>
            <w:noWrap/>
            <w:vAlign w:val="bottom"/>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t>Student Information System</w:t>
            </w:r>
          </w:p>
        </w:tc>
      </w:tr>
      <w:tr w:rsidR="001203AF" w:rsidRPr="001203AF" w:rsidTr="001203AF">
        <w:trPr>
          <w:trHeight w:val="375"/>
        </w:trPr>
        <w:tc>
          <w:tcPr>
            <w:tcW w:w="8020" w:type="dxa"/>
            <w:tcBorders>
              <w:top w:val="nil"/>
              <w:left w:val="nil"/>
              <w:bottom w:val="nil"/>
              <w:right w:val="nil"/>
            </w:tcBorders>
            <w:shd w:val="clear" w:color="auto" w:fill="auto"/>
            <w:noWrap/>
            <w:vAlign w:val="bottom"/>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t>Academic Units</w:t>
            </w:r>
          </w:p>
        </w:tc>
      </w:tr>
      <w:tr w:rsidR="001203AF" w:rsidRPr="001203AF" w:rsidTr="001203AF">
        <w:trPr>
          <w:trHeight w:val="375"/>
        </w:trPr>
        <w:tc>
          <w:tcPr>
            <w:tcW w:w="8020" w:type="dxa"/>
            <w:tcBorders>
              <w:top w:val="nil"/>
              <w:left w:val="nil"/>
              <w:bottom w:val="nil"/>
              <w:right w:val="nil"/>
            </w:tcBorders>
            <w:shd w:val="clear" w:color="auto" w:fill="auto"/>
            <w:noWrap/>
            <w:vAlign w:val="bottom"/>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t>Academic Counseling</w:t>
            </w:r>
          </w:p>
        </w:tc>
      </w:tr>
      <w:tr w:rsidR="001203AF" w:rsidRPr="001203AF" w:rsidTr="001203AF">
        <w:trPr>
          <w:trHeight w:val="375"/>
        </w:trPr>
        <w:tc>
          <w:tcPr>
            <w:tcW w:w="8020" w:type="dxa"/>
            <w:tcBorders>
              <w:top w:val="nil"/>
              <w:left w:val="nil"/>
              <w:bottom w:val="nil"/>
              <w:right w:val="nil"/>
            </w:tcBorders>
            <w:shd w:val="clear" w:color="auto" w:fill="auto"/>
            <w:noWrap/>
            <w:vAlign w:val="bottom"/>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t>Course Credits (ECTS)</w:t>
            </w:r>
          </w:p>
        </w:tc>
      </w:tr>
      <w:tr w:rsidR="001203AF" w:rsidRPr="001203AF" w:rsidTr="001203AF">
        <w:trPr>
          <w:trHeight w:val="375"/>
        </w:trPr>
        <w:tc>
          <w:tcPr>
            <w:tcW w:w="8020" w:type="dxa"/>
            <w:tcBorders>
              <w:top w:val="nil"/>
              <w:left w:val="nil"/>
              <w:bottom w:val="nil"/>
              <w:right w:val="nil"/>
            </w:tcBorders>
            <w:shd w:val="clear" w:color="auto" w:fill="auto"/>
            <w:noWrap/>
            <w:vAlign w:val="bottom"/>
            <w:hideMark/>
          </w:tcPr>
          <w:p w:rsidR="001203AF" w:rsidRPr="001203AF" w:rsidRDefault="001203AF" w:rsidP="001203AF">
            <w:pPr>
              <w:spacing w:after="0" w:line="240" w:lineRule="auto"/>
              <w:rPr>
                <w:rFonts w:ascii="Times New Roman" w:eastAsia="Times New Roman" w:hAnsi="Times New Roman" w:cs="Times New Roman"/>
                <w:b/>
                <w:bCs/>
                <w:sz w:val="28"/>
                <w:szCs w:val="28"/>
                <w:lang w:eastAsia="tr-TR"/>
              </w:rPr>
            </w:pPr>
            <w:r w:rsidRPr="001203AF">
              <w:rPr>
                <w:rFonts w:ascii="Times New Roman" w:eastAsia="Times New Roman" w:hAnsi="Times New Roman" w:cs="Times New Roman"/>
                <w:b/>
                <w:bCs/>
                <w:sz w:val="28"/>
                <w:szCs w:val="28"/>
                <w:lang w:eastAsia="tr-TR"/>
              </w:rPr>
              <w:t>Upper Year Course Selection</w:t>
            </w:r>
          </w:p>
        </w:tc>
      </w:tr>
      <w:tr w:rsidR="001203AF" w:rsidRPr="001203AF" w:rsidTr="001203AF">
        <w:trPr>
          <w:trHeight w:val="375"/>
        </w:trPr>
        <w:tc>
          <w:tcPr>
            <w:tcW w:w="8020" w:type="dxa"/>
            <w:tcBorders>
              <w:top w:val="nil"/>
              <w:left w:val="nil"/>
              <w:bottom w:val="nil"/>
              <w:right w:val="nil"/>
            </w:tcBorders>
            <w:shd w:val="clear" w:color="auto" w:fill="auto"/>
            <w:noWrap/>
            <w:vAlign w:val="bottom"/>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t>Add Drop and Branch Changes</w:t>
            </w:r>
          </w:p>
        </w:tc>
      </w:tr>
      <w:tr w:rsidR="001203AF" w:rsidRPr="001203AF" w:rsidTr="001203AF">
        <w:trPr>
          <w:trHeight w:val="375"/>
        </w:trPr>
        <w:tc>
          <w:tcPr>
            <w:tcW w:w="8020" w:type="dxa"/>
            <w:tcBorders>
              <w:top w:val="nil"/>
              <w:left w:val="nil"/>
              <w:bottom w:val="nil"/>
              <w:right w:val="nil"/>
            </w:tcBorders>
            <w:shd w:val="clear" w:color="auto" w:fill="auto"/>
            <w:noWrap/>
            <w:vAlign w:val="bottom"/>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t>Withdrawal from the Course</w:t>
            </w:r>
          </w:p>
        </w:tc>
      </w:tr>
      <w:tr w:rsidR="001203AF" w:rsidRPr="001203AF" w:rsidTr="001203AF">
        <w:trPr>
          <w:trHeight w:val="375"/>
        </w:trPr>
        <w:tc>
          <w:tcPr>
            <w:tcW w:w="8020" w:type="dxa"/>
            <w:tcBorders>
              <w:top w:val="nil"/>
              <w:left w:val="nil"/>
              <w:bottom w:val="nil"/>
              <w:right w:val="nil"/>
            </w:tcBorders>
            <w:shd w:val="clear" w:color="auto" w:fill="auto"/>
            <w:noWrap/>
            <w:vAlign w:val="bottom"/>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t xml:space="preserve">Compulsory Attendance </w:t>
            </w:r>
          </w:p>
        </w:tc>
      </w:tr>
      <w:tr w:rsidR="001203AF" w:rsidRPr="001203AF" w:rsidTr="001203AF">
        <w:trPr>
          <w:trHeight w:val="375"/>
        </w:trPr>
        <w:tc>
          <w:tcPr>
            <w:tcW w:w="8020" w:type="dxa"/>
            <w:tcBorders>
              <w:top w:val="nil"/>
              <w:left w:val="nil"/>
              <w:bottom w:val="nil"/>
              <w:right w:val="nil"/>
            </w:tcBorders>
            <w:shd w:val="clear" w:color="auto" w:fill="auto"/>
            <w:noWrap/>
            <w:vAlign w:val="bottom"/>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t>Exams to Measure Knowledge and Skills</w:t>
            </w:r>
          </w:p>
        </w:tc>
      </w:tr>
      <w:tr w:rsidR="001203AF" w:rsidRPr="001203AF" w:rsidTr="001203AF">
        <w:trPr>
          <w:trHeight w:val="375"/>
        </w:trPr>
        <w:tc>
          <w:tcPr>
            <w:tcW w:w="8020" w:type="dxa"/>
            <w:tcBorders>
              <w:top w:val="nil"/>
              <w:left w:val="nil"/>
              <w:bottom w:val="nil"/>
              <w:right w:val="nil"/>
            </w:tcBorders>
            <w:shd w:val="clear" w:color="auto" w:fill="auto"/>
            <w:noWrap/>
            <w:vAlign w:val="bottom"/>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t xml:space="preserve">Increase the Average Score </w:t>
            </w:r>
          </w:p>
        </w:tc>
      </w:tr>
      <w:tr w:rsidR="001203AF" w:rsidRPr="001203AF" w:rsidTr="001203AF">
        <w:trPr>
          <w:trHeight w:val="375"/>
        </w:trPr>
        <w:tc>
          <w:tcPr>
            <w:tcW w:w="8020" w:type="dxa"/>
            <w:tcBorders>
              <w:top w:val="nil"/>
              <w:left w:val="nil"/>
              <w:bottom w:val="nil"/>
              <w:right w:val="nil"/>
            </w:tcBorders>
            <w:shd w:val="clear" w:color="auto" w:fill="auto"/>
            <w:noWrap/>
            <w:vAlign w:val="bottom"/>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t>Foreign Language Preparation Education</w:t>
            </w:r>
          </w:p>
        </w:tc>
      </w:tr>
      <w:tr w:rsidR="001203AF" w:rsidRPr="001203AF" w:rsidTr="001203AF">
        <w:trPr>
          <w:trHeight w:val="375"/>
        </w:trPr>
        <w:tc>
          <w:tcPr>
            <w:tcW w:w="8020" w:type="dxa"/>
            <w:tcBorders>
              <w:top w:val="nil"/>
              <w:left w:val="nil"/>
              <w:bottom w:val="nil"/>
              <w:right w:val="nil"/>
            </w:tcBorders>
            <w:shd w:val="clear" w:color="auto" w:fill="auto"/>
            <w:noWrap/>
            <w:vAlign w:val="bottom"/>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t>Credit Transfer and Adaptation Procedures</w:t>
            </w:r>
          </w:p>
        </w:tc>
      </w:tr>
      <w:tr w:rsidR="001203AF" w:rsidRPr="001203AF" w:rsidTr="001203AF">
        <w:trPr>
          <w:trHeight w:val="375"/>
        </w:trPr>
        <w:tc>
          <w:tcPr>
            <w:tcW w:w="8020" w:type="dxa"/>
            <w:tcBorders>
              <w:top w:val="nil"/>
              <w:left w:val="nil"/>
              <w:bottom w:val="nil"/>
              <w:right w:val="nil"/>
            </w:tcBorders>
            <w:shd w:val="clear" w:color="auto" w:fill="auto"/>
            <w:noWrap/>
            <w:vAlign w:val="bottom"/>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t>Contribution and Tuition Fee</w:t>
            </w:r>
          </w:p>
        </w:tc>
      </w:tr>
      <w:tr w:rsidR="001203AF" w:rsidRPr="001203AF" w:rsidTr="001203AF">
        <w:trPr>
          <w:trHeight w:val="375"/>
        </w:trPr>
        <w:tc>
          <w:tcPr>
            <w:tcW w:w="8020" w:type="dxa"/>
            <w:tcBorders>
              <w:top w:val="nil"/>
              <w:left w:val="nil"/>
              <w:bottom w:val="nil"/>
              <w:right w:val="nil"/>
            </w:tcBorders>
            <w:shd w:val="clear" w:color="auto" w:fill="auto"/>
            <w:noWrap/>
            <w:vAlign w:val="bottom"/>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t>Excused absence procedures</w:t>
            </w:r>
          </w:p>
        </w:tc>
      </w:tr>
      <w:tr w:rsidR="001203AF" w:rsidRPr="001203AF" w:rsidTr="001203AF">
        <w:trPr>
          <w:trHeight w:val="750"/>
        </w:trPr>
        <w:tc>
          <w:tcPr>
            <w:tcW w:w="8020" w:type="dxa"/>
            <w:tcBorders>
              <w:top w:val="nil"/>
              <w:left w:val="nil"/>
              <w:bottom w:val="nil"/>
              <w:right w:val="nil"/>
            </w:tcBorders>
            <w:shd w:val="clear" w:color="auto" w:fill="auto"/>
            <w:vAlign w:val="center"/>
            <w:hideMark/>
          </w:tcPr>
          <w:p w:rsidR="001203AF" w:rsidRPr="001203AF" w:rsidRDefault="001203AF" w:rsidP="001203AF">
            <w:pPr>
              <w:spacing w:after="0" w:line="240" w:lineRule="auto"/>
              <w:rPr>
                <w:rFonts w:ascii="Times New Roman" w:eastAsia="Times New Roman" w:hAnsi="Times New Roman" w:cs="Times New Roman"/>
                <w:b/>
                <w:bCs/>
                <w:sz w:val="28"/>
                <w:szCs w:val="28"/>
                <w:lang w:eastAsia="tr-TR"/>
              </w:rPr>
            </w:pPr>
            <w:r w:rsidRPr="001203AF">
              <w:rPr>
                <w:rFonts w:ascii="Times New Roman" w:eastAsia="Times New Roman" w:hAnsi="Times New Roman" w:cs="Times New Roman"/>
                <w:b/>
                <w:bCs/>
                <w:sz w:val="28"/>
                <w:szCs w:val="28"/>
                <w:lang w:eastAsia="tr-TR"/>
              </w:rPr>
              <w:t>Suspending Studies and Leave of Absence Procedures (Freezing Registration)</w:t>
            </w:r>
          </w:p>
        </w:tc>
      </w:tr>
      <w:tr w:rsidR="001203AF" w:rsidRPr="001203AF" w:rsidTr="001203AF">
        <w:trPr>
          <w:trHeight w:val="375"/>
        </w:trPr>
        <w:tc>
          <w:tcPr>
            <w:tcW w:w="8020" w:type="dxa"/>
            <w:tcBorders>
              <w:top w:val="nil"/>
              <w:left w:val="nil"/>
              <w:bottom w:val="nil"/>
              <w:right w:val="nil"/>
            </w:tcBorders>
            <w:shd w:val="clear" w:color="auto" w:fill="auto"/>
            <w:noWrap/>
            <w:vAlign w:val="bottom"/>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t>Summer school</w:t>
            </w:r>
          </w:p>
        </w:tc>
      </w:tr>
      <w:tr w:rsidR="001203AF" w:rsidRPr="001203AF" w:rsidTr="001203AF">
        <w:trPr>
          <w:trHeight w:val="375"/>
        </w:trPr>
        <w:tc>
          <w:tcPr>
            <w:tcW w:w="8020" w:type="dxa"/>
            <w:tcBorders>
              <w:top w:val="nil"/>
              <w:left w:val="nil"/>
              <w:bottom w:val="nil"/>
              <w:right w:val="nil"/>
            </w:tcBorders>
            <w:shd w:val="clear" w:color="auto" w:fill="auto"/>
            <w:noWrap/>
            <w:vAlign w:val="bottom"/>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t>Maximum Periods</w:t>
            </w:r>
          </w:p>
        </w:tc>
      </w:tr>
      <w:tr w:rsidR="001203AF" w:rsidRPr="001203AF" w:rsidTr="001203AF">
        <w:trPr>
          <w:trHeight w:val="375"/>
        </w:trPr>
        <w:tc>
          <w:tcPr>
            <w:tcW w:w="8020" w:type="dxa"/>
            <w:tcBorders>
              <w:top w:val="nil"/>
              <w:left w:val="nil"/>
              <w:bottom w:val="nil"/>
              <w:right w:val="nil"/>
            </w:tcBorders>
            <w:shd w:val="clear" w:color="auto" w:fill="auto"/>
            <w:noWrap/>
            <w:vAlign w:val="bottom"/>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t>Information Package</w:t>
            </w:r>
          </w:p>
        </w:tc>
      </w:tr>
      <w:tr w:rsidR="001203AF" w:rsidRPr="001203AF" w:rsidTr="001203AF">
        <w:trPr>
          <w:trHeight w:val="375"/>
        </w:trPr>
        <w:tc>
          <w:tcPr>
            <w:tcW w:w="8020" w:type="dxa"/>
            <w:tcBorders>
              <w:top w:val="nil"/>
              <w:left w:val="nil"/>
              <w:bottom w:val="nil"/>
              <w:right w:val="nil"/>
            </w:tcBorders>
            <w:shd w:val="clear" w:color="auto" w:fill="auto"/>
            <w:noWrap/>
            <w:vAlign w:val="bottom"/>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t>Internship mobility</w:t>
            </w:r>
          </w:p>
        </w:tc>
      </w:tr>
      <w:tr w:rsidR="001203AF" w:rsidRPr="001203AF" w:rsidTr="001203AF">
        <w:trPr>
          <w:trHeight w:val="375"/>
        </w:trPr>
        <w:tc>
          <w:tcPr>
            <w:tcW w:w="8020" w:type="dxa"/>
            <w:tcBorders>
              <w:top w:val="nil"/>
              <w:left w:val="nil"/>
              <w:bottom w:val="nil"/>
              <w:right w:val="nil"/>
            </w:tcBorders>
            <w:shd w:val="clear" w:color="auto" w:fill="auto"/>
            <w:noWrap/>
            <w:vAlign w:val="bottom"/>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t>ERASMUS Study Mobility</w:t>
            </w:r>
          </w:p>
        </w:tc>
      </w:tr>
      <w:tr w:rsidR="001203AF" w:rsidRPr="001203AF" w:rsidTr="001203AF">
        <w:trPr>
          <w:trHeight w:val="375"/>
        </w:trPr>
        <w:tc>
          <w:tcPr>
            <w:tcW w:w="8020" w:type="dxa"/>
            <w:tcBorders>
              <w:top w:val="nil"/>
              <w:left w:val="nil"/>
              <w:bottom w:val="nil"/>
              <w:right w:val="nil"/>
            </w:tcBorders>
            <w:shd w:val="clear" w:color="auto" w:fill="auto"/>
            <w:noWrap/>
            <w:vAlign w:val="bottom"/>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t>Farabi Exchange Program</w:t>
            </w:r>
          </w:p>
        </w:tc>
      </w:tr>
      <w:tr w:rsidR="001203AF" w:rsidRPr="001203AF" w:rsidTr="001203AF">
        <w:trPr>
          <w:trHeight w:val="375"/>
        </w:trPr>
        <w:tc>
          <w:tcPr>
            <w:tcW w:w="8020" w:type="dxa"/>
            <w:tcBorders>
              <w:top w:val="nil"/>
              <w:left w:val="nil"/>
              <w:bottom w:val="nil"/>
              <w:right w:val="nil"/>
            </w:tcBorders>
            <w:shd w:val="clear" w:color="auto" w:fill="auto"/>
            <w:noWrap/>
            <w:vAlign w:val="bottom"/>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t>Farabi Exchange Program Application Requirements</w:t>
            </w:r>
          </w:p>
        </w:tc>
      </w:tr>
      <w:tr w:rsidR="001203AF" w:rsidRPr="001203AF" w:rsidTr="001203AF">
        <w:trPr>
          <w:trHeight w:val="375"/>
        </w:trPr>
        <w:tc>
          <w:tcPr>
            <w:tcW w:w="8020" w:type="dxa"/>
            <w:tcBorders>
              <w:top w:val="nil"/>
              <w:left w:val="nil"/>
              <w:bottom w:val="nil"/>
              <w:right w:val="nil"/>
            </w:tcBorders>
            <w:shd w:val="clear" w:color="auto" w:fill="auto"/>
            <w:noWrap/>
            <w:vAlign w:val="bottom"/>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t>Mevlana Exchange Program</w:t>
            </w:r>
          </w:p>
        </w:tc>
      </w:tr>
      <w:tr w:rsidR="001203AF" w:rsidRPr="001203AF" w:rsidTr="001203AF">
        <w:trPr>
          <w:trHeight w:val="375"/>
        </w:trPr>
        <w:tc>
          <w:tcPr>
            <w:tcW w:w="8020" w:type="dxa"/>
            <w:tcBorders>
              <w:top w:val="nil"/>
              <w:left w:val="nil"/>
              <w:bottom w:val="nil"/>
              <w:right w:val="nil"/>
            </w:tcBorders>
            <w:shd w:val="clear" w:color="auto" w:fill="auto"/>
            <w:noWrap/>
            <w:vAlign w:val="bottom"/>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t>Application Requirements for Mevlana Exchange Program</w:t>
            </w:r>
          </w:p>
        </w:tc>
      </w:tr>
      <w:tr w:rsidR="001203AF" w:rsidRPr="001203AF" w:rsidTr="001203AF">
        <w:trPr>
          <w:trHeight w:val="375"/>
        </w:trPr>
        <w:tc>
          <w:tcPr>
            <w:tcW w:w="8020" w:type="dxa"/>
            <w:tcBorders>
              <w:top w:val="nil"/>
              <w:left w:val="nil"/>
              <w:bottom w:val="nil"/>
              <w:right w:val="nil"/>
            </w:tcBorders>
            <w:shd w:val="clear" w:color="auto" w:fill="auto"/>
            <w:noWrap/>
            <w:vAlign w:val="bottom"/>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t>Double Major Program</w:t>
            </w:r>
          </w:p>
        </w:tc>
      </w:tr>
      <w:tr w:rsidR="001203AF" w:rsidRPr="001203AF" w:rsidTr="001203AF">
        <w:trPr>
          <w:trHeight w:val="375"/>
        </w:trPr>
        <w:tc>
          <w:tcPr>
            <w:tcW w:w="8020" w:type="dxa"/>
            <w:tcBorders>
              <w:top w:val="nil"/>
              <w:left w:val="nil"/>
              <w:bottom w:val="nil"/>
              <w:right w:val="nil"/>
            </w:tcBorders>
            <w:shd w:val="clear" w:color="auto" w:fill="auto"/>
            <w:noWrap/>
            <w:vAlign w:val="bottom"/>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t>Minor Program</w:t>
            </w:r>
          </w:p>
        </w:tc>
      </w:tr>
      <w:tr w:rsidR="001203AF" w:rsidRPr="001203AF" w:rsidTr="001203AF">
        <w:trPr>
          <w:trHeight w:val="375"/>
        </w:trPr>
        <w:tc>
          <w:tcPr>
            <w:tcW w:w="8020" w:type="dxa"/>
            <w:tcBorders>
              <w:top w:val="nil"/>
              <w:left w:val="nil"/>
              <w:bottom w:val="nil"/>
              <w:right w:val="nil"/>
            </w:tcBorders>
            <w:shd w:val="clear" w:color="auto" w:fill="auto"/>
            <w:noWrap/>
            <w:vAlign w:val="bottom"/>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lastRenderedPageBreak/>
              <w:t>Inter-institutional Transfer</w:t>
            </w:r>
          </w:p>
        </w:tc>
      </w:tr>
      <w:tr w:rsidR="001203AF" w:rsidRPr="001203AF" w:rsidTr="001203AF">
        <w:trPr>
          <w:trHeight w:val="375"/>
        </w:trPr>
        <w:tc>
          <w:tcPr>
            <w:tcW w:w="8020" w:type="dxa"/>
            <w:tcBorders>
              <w:top w:val="nil"/>
              <w:left w:val="nil"/>
              <w:bottom w:val="nil"/>
              <w:right w:val="nil"/>
            </w:tcBorders>
            <w:shd w:val="clear" w:color="auto" w:fill="auto"/>
            <w:noWrap/>
            <w:vAlign w:val="bottom"/>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t>Transfer with Central Placement Score</w:t>
            </w:r>
          </w:p>
        </w:tc>
      </w:tr>
      <w:tr w:rsidR="001203AF" w:rsidRPr="001203AF" w:rsidTr="001203AF">
        <w:trPr>
          <w:trHeight w:val="375"/>
        </w:trPr>
        <w:tc>
          <w:tcPr>
            <w:tcW w:w="8020" w:type="dxa"/>
            <w:tcBorders>
              <w:top w:val="nil"/>
              <w:left w:val="nil"/>
              <w:bottom w:val="nil"/>
              <w:right w:val="nil"/>
            </w:tcBorders>
            <w:shd w:val="clear" w:color="auto" w:fill="auto"/>
            <w:noWrap/>
            <w:vAlign w:val="bottom"/>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t>Higher Education Information System (YÖKSİS)</w:t>
            </w:r>
          </w:p>
        </w:tc>
      </w:tr>
      <w:tr w:rsidR="001203AF" w:rsidRPr="001203AF" w:rsidTr="001203AF">
        <w:trPr>
          <w:trHeight w:val="375"/>
        </w:trPr>
        <w:tc>
          <w:tcPr>
            <w:tcW w:w="8020" w:type="dxa"/>
            <w:tcBorders>
              <w:top w:val="nil"/>
              <w:left w:val="nil"/>
              <w:bottom w:val="nil"/>
              <w:right w:val="nil"/>
            </w:tcBorders>
            <w:shd w:val="clear" w:color="auto" w:fill="auto"/>
            <w:noWrap/>
            <w:vAlign w:val="bottom"/>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t>Helpdesk</w:t>
            </w:r>
          </w:p>
        </w:tc>
      </w:tr>
      <w:tr w:rsidR="001203AF" w:rsidRPr="001203AF" w:rsidTr="001203AF">
        <w:trPr>
          <w:trHeight w:val="375"/>
        </w:trPr>
        <w:tc>
          <w:tcPr>
            <w:tcW w:w="8020" w:type="dxa"/>
            <w:tcBorders>
              <w:top w:val="nil"/>
              <w:left w:val="nil"/>
              <w:bottom w:val="nil"/>
              <w:right w:val="nil"/>
            </w:tcBorders>
            <w:shd w:val="clear" w:color="auto" w:fill="auto"/>
            <w:noWrap/>
            <w:vAlign w:val="bottom"/>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t>International Student Admission (Foreign Students)</w:t>
            </w:r>
          </w:p>
        </w:tc>
      </w:tr>
      <w:tr w:rsidR="001203AF" w:rsidRPr="001203AF" w:rsidTr="001203AF">
        <w:trPr>
          <w:trHeight w:val="375"/>
        </w:trPr>
        <w:tc>
          <w:tcPr>
            <w:tcW w:w="8020" w:type="dxa"/>
            <w:tcBorders>
              <w:top w:val="nil"/>
              <w:left w:val="nil"/>
              <w:bottom w:val="nil"/>
              <w:right w:val="nil"/>
            </w:tcBorders>
            <w:shd w:val="clear" w:color="auto" w:fill="auto"/>
            <w:noWrap/>
            <w:vAlign w:val="bottom"/>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t>TÖMER</w:t>
            </w:r>
          </w:p>
        </w:tc>
      </w:tr>
      <w:tr w:rsidR="001203AF" w:rsidRPr="001203AF" w:rsidTr="001203AF">
        <w:trPr>
          <w:trHeight w:val="375"/>
        </w:trPr>
        <w:tc>
          <w:tcPr>
            <w:tcW w:w="8020" w:type="dxa"/>
            <w:tcBorders>
              <w:top w:val="nil"/>
              <w:left w:val="nil"/>
              <w:bottom w:val="nil"/>
              <w:right w:val="nil"/>
            </w:tcBorders>
            <w:shd w:val="clear" w:color="auto" w:fill="auto"/>
            <w:noWrap/>
            <w:vAlign w:val="bottom"/>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t>Scholarship Procedures</w:t>
            </w:r>
          </w:p>
        </w:tc>
      </w:tr>
      <w:tr w:rsidR="001203AF" w:rsidRPr="001203AF" w:rsidTr="001203AF">
        <w:trPr>
          <w:trHeight w:val="375"/>
        </w:trPr>
        <w:tc>
          <w:tcPr>
            <w:tcW w:w="8020" w:type="dxa"/>
            <w:tcBorders>
              <w:top w:val="nil"/>
              <w:left w:val="nil"/>
              <w:bottom w:val="nil"/>
              <w:right w:val="nil"/>
            </w:tcBorders>
            <w:shd w:val="clear" w:color="auto" w:fill="auto"/>
            <w:noWrap/>
            <w:vAlign w:val="bottom"/>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t>Graduation Procedures of Scholarship Students</w:t>
            </w:r>
          </w:p>
        </w:tc>
      </w:tr>
      <w:tr w:rsidR="001203AF" w:rsidRPr="001203AF" w:rsidTr="001203AF">
        <w:trPr>
          <w:trHeight w:val="375"/>
        </w:trPr>
        <w:tc>
          <w:tcPr>
            <w:tcW w:w="8020" w:type="dxa"/>
            <w:tcBorders>
              <w:top w:val="nil"/>
              <w:left w:val="nil"/>
              <w:bottom w:val="nil"/>
              <w:right w:val="nil"/>
            </w:tcBorders>
            <w:shd w:val="clear" w:color="auto" w:fill="auto"/>
            <w:noWrap/>
            <w:vAlign w:val="bottom"/>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t>Master and Doctorate Students</w:t>
            </w:r>
          </w:p>
        </w:tc>
      </w:tr>
    </w:tbl>
    <w:p w:rsidR="009A5467" w:rsidRDefault="009A5467" w:rsidP="00162A2C">
      <w:pPr>
        <w:spacing w:after="0" w:line="276" w:lineRule="auto"/>
        <w:rPr>
          <w:rFonts w:ascii="Times New Roman" w:hAnsi="Times New Roman" w:cs="Times New Roman"/>
          <w:b/>
          <w:bCs/>
          <w:sz w:val="24"/>
          <w:szCs w:val="24"/>
        </w:rPr>
      </w:pPr>
    </w:p>
    <w:p w:rsidR="00224A1F" w:rsidRDefault="00224A1F" w:rsidP="00162A2C">
      <w:pPr>
        <w:spacing w:after="0" w:line="276" w:lineRule="auto"/>
        <w:rPr>
          <w:rFonts w:ascii="Times New Roman" w:hAnsi="Times New Roman" w:cs="Times New Roman"/>
          <w:b/>
          <w:bCs/>
          <w:sz w:val="28"/>
          <w:szCs w:val="28"/>
        </w:rPr>
      </w:pPr>
    </w:p>
    <w:tbl>
      <w:tblPr>
        <w:tblW w:w="8020" w:type="dxa"/>
        <w:tblInd w:w="70" w:type="dxa"/>
        <w:tblCellMar>
          <w:left w:w="70" w:type="dxa"/>
          <w:right w:w="70" w:type="dxa"/>
        </w:tblCellMar>
        <w:tblLook w:val="04A0" w:firstRow="1" w:lastRow="0" w:firstColumn="1" w:lastColumn="0" w:noHBand="0" w:noVBand="1"/>
      </w:tblPr>
      <w:tblGrid>
        <w:gridCol w:w="8020"/>
      </w:tblGrid>
      <w:tr w:rsidR="001203AF" w:rsidRPr="001203AF" w:rsidTr="001203AF">
        <w:trPr>
          <w:trHeight w:val="375"/>
        </w:trPr>
        <w:tc>
          <w:tcPr>
            <w:tcW w:w="8020" w:type="dxa"/>
            <w:tcBorders>
              <w:top w:val="nil"/>
              <w:left w:val="nil"/>
              <w:bottom w:val="nil"/>
              <w:right w:val="nil"/>
            </w:tcBorders>
            <w:shd w:val="clear" w:color="auto" w:fill="auto"/>
            <w:noWrap/>
            <w:vAlign w:val="center"/>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t>Directorate of Student Affairs</w:t>
            </w:r>
          </w:p>
        </w:tc>
      </w:tr>
      <w:tr w:rsidR="001203AF" w:rsidRPr="001203AF" w:rsidTr="001203AF">
        <w:trPr>
          <w:trHeight w:val="2250"/>
        </w:trPr>
        <w:tc>
          <w:tcPr>
            <w:tcW w:w="8020" w:type="dxa"/>
            <w:tcBorders>
              <w:top w:val="nil"/>
              <w:left w:val="nil"/>
              <w:bottom w:val="nil"/>
              <w:right w:val="nil"/>
            </w:tcBorders>
            <w:shd w:val="clear" w:color="auto" w:fill="auto"/>
            <w:hideMark/>
          </w:tcPr>
          <w:p w:rsidR="001203AF" w:rsidRPr="001203AF" w:rsidRDefault="001203AF" w:rsidP="001203AF">
            <w:pPr>
              <w:spacing w:after="0" w:line="240" w:lineRule="auto"/>
              <w:rPr>
                <w:rFonts w:ascii="Times New Roman" w:eastAsia="Times New Roman" w:hAnsi="Times New Roman" w:cs="Times New Roman"/>
                <w:color w:val="000000"/>
                <w:sz w:val="28"/>
                <w:szCs w:val="28"/>
                <w:lang w:eastAsia="tr-TR"/>
              </w:rPr>
            </w:pPr>
            <w:r w:rsidRPr="001203AF">
              <w:rPr>
                <w:rFonts w:ascii="Times New Roman" w:eastAsia="Times New Roman" w:hAnsi="Times New Roman" w:cs="Times New Roman"/>
                <w:color w:val="000000"/>
                <w:sz w:val="28"/>
                <w:szCs w:val="28"/>
                <w:lang w:eastAsia="tr-TR"/>
              </w:rPr>
              <w:t>It is structured to carry out administrative tasks such as new registration-admission, identity, course status of the students and graduation and post-graduation processes. It will be beneficial for you to follow the announcements on the process and transactions at http://ogris.gazi.edu.tr/.</w:t>
            </w:r>
          </w:p>
        </w:tc>
      </w:tr>
    </w:tbl>
    <w:p w:rsidR="00162A2C" w:rsidRDefault="00162A2C" w:rsidP="00162A2C">
      <w:pPr>
        <w:spacing w:after="0" w:line="276" w:lineRule="auto"/>
        <w:rPr>
          <w:rFonts w:ascii="Times New Roman" w:hAnsi="Times New Roman" w:cs="Times New Roman"/>
          <w:b/>
          <w:bCs/>
          <w:sz w:val="28"/>
          <w:szCs w:val="28"/>
        </w:rPr>
      </w:pPr>
    </w:p>
    <w:p w:rsidR="00162A2C" w:rsidRDefault="00162A2C" w:rsidP="00162A2C">
      <w:pPr>
        <w:spacing w:after="0" w:line="276" w:lineRule="auto"/>
        <w:rPr>
          <w:rFonts w:ascii="Times New Roman" w:hAnsi="Times New Roman" w:cs="Times New Roman"/>
          <w:b/>
          <w:bCs/>
          <w:sz w:val="28"/>
          <w:szCs w:val="28"/>
        </w:rPr>
      </w:pPr>
    </w:p>
    <w:tbl>
      <w:tblPr>
        <w:tblW w:w="8020" w:type="dxa"/>
        <w:tblInd w:w="70" w:type="dxa"/>
        <w:tblCellMar>
          <w:left w:w="70" w:type="dxa"/>
          <w:right w:w="70" w:type="dxa"/>
        </w:tblCellMar>
        <w:tblLook w:val="04A0" w:firstRow="1" w:lastRow="0" w:firstColumn="1" w:lastColumn="0" w:noHBand="0" w:noVBand="1"/>
      </w:tblPr>
      <w:tblGrid>
        <w:gridCol w:w="8020"/>
      </w:tblGrid>
      <w:tr w:rsidR="001203AF" w:rsidRPr="001203AF" w:rsidTr="001203AF">
        <w:trPr>
          <w:trHeight w:val="375"/>
        </w:trPr>
        <w:tc>
          <w:tcPr>
            <w:tcW w:w="8020" w:type="dxa"/>
            <w:tcBorders>
              <w:top w:val="nil"/>
              <w:left w:val="nil"/>
              <w:bottom w:val="nil"/>
              <w:right w:val="nil"/>
            </w:tcBorders>
            <w:shd w:val="clear" w:color="auto" w:fill="auto"/>
            <w:noWrap/>
            <w:vAlign w:val="center"/>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t>Student Information System</w:t>
            </w:r>
          </w:p>
        </w:tc>
      </w:tr>
      <w:tr w:rsidR="001203AF" w:rsidRPr="001203AF" w:rsidTr="001203AF">
        <w:trPr>
          <w:trHeight w:val="3000"/>
        </w:trPr>
        <w:tc>
          <w:tcPr>
            <w:tcW w:w="8020" w:type="dxa"/>
            <w:tcBorders>
              <w:top w:val="nil"/>
              <w:left w:val="nil"/>
              <w:bottom w:val="nil"/>
              <w:right w:val="nil"/>
            </w:tcBorders>
            <w:shd w:val="clear" w:color="auto" w:fill="auto"/>
            <w:hideMark/>
          </w:tcPr>
          <w:p w:rsidR="001203AF" w:rsidRPr="001203AF" w:rsidRDefault="001203AF" w:rsidP="001203AF">
            <w:pPr>
              <w:spacing w:after="0" w:line="240" w:lineRule="auto"/>
              <w:rPr>
                <w:rFonts w:ascii="Times New Roman" w:eastAsia="Times New Roman" w:hAnsi="Times New Roman" w:cs="Times New Roman"/>
                <w:color w:val="000000"/>
                <w:sz w:val="28"/>
                <w:szCs w:val="28"/>
                <w:lang w:eastAsia="tr-TR"/>
              </w:rPr>
            </w:pPr>
            <w:r w:rsidRPr="001203AF">
              <w:rPr>
                <w:rFonts w:ascii="Times New Roman" w:eastAsia="Times New Roman" w:hAnsi="Times New Roman" w:cs="Times New Roman"/>
                <w:color w:val="000000"/>
                <w:sz w:val="28"/>
                <w:szCs w:val="28"/>
                <w:lang w:eastAsia="tr-TR"/>
              </w:rPr>
              <w:t>You can view information on course selection, course registration, add/drop processes, curriculum, tuition fees, absence status, credit and grade status and semester average and can produce documents (for example, student certificate, transcript) and  communicate with academic advisors and lecturers (e-mail or  messaging via the system).</w:t>
            </w:r>
          </w:p>
        </w:tc>
      </w:tr>
    </w:tbl>
    <w:p w:rsidR="00162A2C" w:rsidRDefault="00162A2C" w:rsidP="00162A2C">
      <w:pPr>
        <w:spacing w:after="0" w:line="276" w:lineRule="auto"/>
        <w:rPr>
          <w:rFonts w:ascii="Times New Roman" w:hAnsi="Times New Roman" w:cs="Times New Roman"/>
          <w:b/>
          <w:bCs/>
          <w:sz w:val="28"/>
          <w:szCs w:val="28"/>
        </w:rPr>
      </w:pPr>
    </w:p>
    <w:p w:rsidR="00162A2C" w:rsidRDefault="00162A2C" w:rsidP="00162A2C">
      <w:pPr>
        <w:spacing w:after="0" w:line="276" w:lineRule="auto"/>
        <w:rPr>
          <w:rFonts w:ascii="Times New Roman" w:hAnsi="Times New Roman" w:cs="Times New Roman"/>
          <w:b/>
          <w:bCs/>
          <w:sz w:val="28"/>
          <w:szCs w:val="28"/>
        </w:rPr>
      </w:pPr>
    </w:p>
    <w:p w:rsidR="00162A2C" w:rsidRDefault="00162A2C" w:rsidP="00162A2C">
      <w:pPr>
        <w:spacing w:after="0" w:line="276" w:lineRule="auto"/>
        <w:rPr>
          <w:rFonts w:ascii="Times New Roman" w:hAnsi="Times New Roman" w:cs="Times New Roman"/>
          <w:b/>
          <w:bCs/>
          <w:sz w:val="28"/>
          <w:szCs w:val="28"/>
        </w:rPr>
      </w:pPr>
    </w:p>
    <w:tbl>
      <w:tblPr>
        <w:tblW w:w="8020" w:type="dxa"/>
        <w:tblInd w:w="70" w:type="dxa"/>
        <w:tblCellMar>
          <w:left w:w="70" w:type="dxa"/>
          <w:right w:w="70" w:type="dxa"/>
        </w:tblCellMar>
        <w:tblLook w:val="04A0" w:firstRow="1" w:lastRow="0" w:firstColumn="1" w:lastColumn="0" w:noHBand="0" w:noVBand="1"/>
      </w:tblPr>
      <w:tblGrid>
        <w:gridCol w:w="8020"/>
      </w:tblGrid>
      <w:tr w:rsidR="001203AF" w:rsidRPr="001203AF" w:rsidTr="001203AF">
        <w:trPr>
          <w:trHeight w:val="375"/>
        </w:trPr>
        <w:tc>
          <w:tcPr>
            <w:tcW w:w="8020" w:type="dxa"/>
            <w:tcBorders>
              <w:top w:val="nil"/>
              <w:left w:val="nil"/>
              <w:bottom w:val="nil"/>
              <w:right w:val="nil"/>
            </w:tcBorders>
            <w:shd w:val="clear" w:color="auto" w:fill="auto"/>
            <w:noWrap/>
            <w:vAlign w:val="center"/>
            <w:hideMark/>
          </w:tcPr>
          <w:p w:rsidR="001203AF" w:rsidRPr="001203AF" w:rsidRDefault="001203AF" w:rsidP="001203AF">
            <w:pPr>
              <w:spacing w:after="0" w:line="240" w:lineRule="auto"/>
              <w:rPr>
                <w:rFonts w:ascii="Times New Roman" w:eastAsia="Times New Roman" w:hAnsi="Times New Roman" w:cs="Times New Roman"/>
                <w:b/>
                <w:bCs/>
                <w:color w:val="000000"/>
                <w:sz w:val="28"/>
                <w:szCs w:val="28"/>
                <w:lang w:eastAsia="tr-TR"/>
              </w:rPr>
            </w:pPr>
            <w:r w:rsidRPr="001203AF">
              <w:rPr>
                <w:rFonts w:ascii="Times New Roman" w:eastAsia="Times New Roman" w:hAnsi="Times New Roman" w:cs="Times New Roman"/>
                <w:b/>
                <w:bCs/>
                <w:color w:val="000000"/>
                <w:sz w:val="28"/>
                <w:szCs w:val="28"/>
                <w:lang w:eastAsia="tr-TR"/>
              </w:rPr>
              <w:t>Academic Departments</w:t>
            </w:r>
          </w:p>
        </w:tc>
      </w:tr>
      <w:tr w:rsidR="001203AF" w:rsidRPr="001203AF" w:rsidTr="001203AF">
        <w:trPr>
          <w:trHeight w:val="1125"/>
        </w:trPr>
        <w:tc>
          <w:tcPr>
            <w:tcW w:w="8020" w:type="dxa"/>
            <w:tcBorders>
              <w:top w:val="nil"/>
              <w:left w:val="nil"/>
              <w:bottom w:val="nil"/>
              <w:right w:val="nil"/>
            </w:tcBorders>
            <w:shd w:val="clear" w:color="auto" w:fill="auto"/>
            <w:vAlign w:val="center"/>
            <w:hideMark/>
          </w:tcPr>
          <w:p w:rsidR="001203AF" w:rsidRPr="001203AF" w:rsidRDefault="001203AF" w:rsidP="001203AF">
            <w:pPr>
              <w:spacing w:after="0" w:line="240" w:lineRule="auto"/>
              <w:rPr>
                <w:rFonts w:ascii="Arial" w:eastAsia="Times New Roman" w:hAnsi="Arial" w:cs="Arial"/>
                <w:color w:val="000000"/>
                <w:sz w:val="28"/>
                <w:szCs w:val="28"/>
                <w:lang w:eastAsia="tr-TR"/>
              </w:rPr>
            </w:pPr>
            <w:r w:rsidRPr="001203AF">
              <w:rPr>
                <w:rFonts w:ascii="Arial" w:eastAsia="Times New Roman" w:hAnsi="Arial" w:cs="Arial"/>
                <w:color w:val="000000"/>
                <w:sz w:val="28"/>
                <w:szCs w:val="28"/>
                <w:lang w:eastAsia="tr-TR"/>
              </w:rPr>
              <w:t>•   </w:t>
            </w:r>
            <w:r w:rsidRPr="001203AF">
              <w:rPr>
                <w:rFonts w:ascii="Times New Roman" w:eastAsia="Times New Roman" w:hAnsi="Times New Roman" w:cs="Times New Roman"/>
                <w:color w:val="000000"/>
                <w:sz w:val="28"/>
                <w:szCs w:val="28"/>
                <w:lang w:eastAsia="tr-TR"/>
              </w:rPr>
              <w:t>   The first department our students need to apply to regarding their studentship procedures is the academic departments that they are registered to (institute, faculty, college).</w:t>
            </w:r>
          </w:p>
        </w:tc>
      </w:tr>
      <w:tr w:rsidR="001203AF" w:rsidRPr="001203AF" w:rsidTr="001203AF">
        <w:trPr>
          <w:trHeight w:val="1125"/>
        </w:trPr>
        <w:tc>
          <w:tcPr>
            <w:tcW w:w="8020" w:type="dxa"/>
            <w:tcBorders>
              <w:top w:val="nil"/>
              <w:left w:val="nil"/>
              <w:bottom w:val="nil"/>
              <w:right w:val="nil"/>
            </w:tcBorders>
            <w:shd w:val="clear" w:color="auto" w:fill="auto"/>
            <w:vAlign w:val="center"/>
            <w:hideMark/>
          </w:tcPr>
          <w:p w:rsidR="001203AF" w:rsidRPr="001203AF" w:rsidRDefault="001203AF" w:rsidP="001203AF">
            <w:pPr>
              <w:spacing w:after="0" w:line="240" w:lineRule="auto"/>
              <w:rPr>
                <w:rFonts w:ascii="Arial" w:eastAsia="Times New Roman" w:hAnsi="Arial" w:cs="Arial"/>
                <w:color w:val="000000"/>
                <w:sz w:val="28"/>
                <w:szCs w:val="28"/>
                <w:lang w:eastAsia="tr-TR"/>
              </w:rPr>
            </w:pPr>
            <w:r w:rsidRPr="001203AF">
              <w:rPr>
                <w:rFonts w:ascii="Arial" w:eastAsia="Times New Roman" w:hAnsi="Arial" w:cs="Arial"/>
                <w:color w:val="000000"/>
                <w:sz w:val="28"/>
                <w:szCs w:val="28"/>
                <w:lang w:eastAsia="tr-TR"/>
              </w:rPr>
              <w:lastRenderedPageBreak/>
              <w:t xml:space="preserve">•      </w:t>
            </w:r>
            <w:r w:rsidRPr="001203AF">
              <w:rPr>
                <w:rFonts w:ascii="Times New Roman" w:eastAsia="Times New Roman" w:hAnsi="Times New Roman" w:cs="Times New Roman"/>
                <w:color w:val="000000"/>
                <w:sz w:val="28"/>
                <w:szCs w:val="28"/>
                <w:lang w:eastAsia="tr-TR"/>
              </w:rPr>
              <w:t>Academic departments are the places where each process specified in the academic calendars, which are a roadmap, will be initiated.</w:t>
            </w:r>
          </w:p>
        </w:tc>
      </w:tr>
    </w:tbl>
    <w:p w:rsidR="00162A2C" w:rsidRDefault="00162A2C" w:rsidP="00162A2C">
      <w:pPr>
        <w:spacing w:after="0" w:line="276" w:lineRule="auto"/>
        <w:rPr>
          <w:rFonts w:ascii="Times New Roman" w:hAnsi="Times New Roman" w:cs="Times New Roman"/>
          <w:b/>
          <w:bCs/>
          <w:sz w:val="28"/>
          <w:szCs w:val="28"/>
        </w:rPr>
      </w:pPr>
    </w:p>
    <w:p w:rsidR="00162A2C" w:rsidRDefault="00162A2C" w:rsidP="00162A2C">
      <w:pPr>
        <w:spacing w:after="0" w:line="276" w:lineRule="auto"/>
        <w:rPr>
          <w:rFonts w:ascii="Times New Roman" w:hAnsi="Times New Roman" w:cs="Times New Roman"/>
          <w:b/>
          <w:bCs/>
          <w:sz w:val="28"/>
          <w:szCs w:val="28"/>
        </w:rPr>
      </w:pPr>
    </w:p>
    <w:p w:rsidR="00162A2C" w:rsidRDefault="00162A2C" w:rsidP="00162A2C">
      <w:pPr>
        <w:spacing w:after="0" w:line="276" w:lineRule="auto"/>
        <w:rPr>
          <w:rFonts w:ascii="Times New Roman" w:hAnsi="Times New Roman" w:cs="Times New Roman"/>
          <w:b/>
          <w:bCs/>
          <w:sz w:val="28"/>
          <w:szCs w:val="28"/>
        </w:rPr>
      </w:pPr>
    </w:p>
    <w:tbl>
      <w:tblPr>
        <w:tblW w:w="8020" w:type="dxa"/>
        <w:tblInd w:w="70" w:type="dxa"/>
        <w:tblCellMar>
          <w:left w:w="70" w:type="dxa"/>
          <w:right w:w="70" w:type="dxa"/>
        </w:tblCellMar>
        <w:tblLook w:val="04A0" w:firstRow="1" w:lastRow="0" w:firstColumn="1" w:lastColumn="0" w:noHBand="0" w:noVBand="1"/>
      </w:tblPr>
      <w:tblGrid>
        <w:gridCol w:w="8020"/>
      </w:tblGrid>
      <w:tr w:rsidR="009D303D" w:rsidRPr="009D303D" w:rsidTr="009D303D">
        <w:trPr>
          <w:trHeight w:val="375"/>
        </w:trPr>
        <w:tc>
          <w:tcPr>
            <w:tcW w:w="8020" w:type="dxa"/>
            <w:tcBorders>
              <w:top w:val="nil"/>
              <w:left w:val="nil"/>
              <w:bottom w:val="nil"/>
              <w:right w:val="nil"/>
            </w:tcBorders>
            <w:shd w:val="clear" w:color="auto" w:fill="auto"/>
            <w:noWrap/>
            <w:vAlign w:val="center"/>
            <w:hideMark/>
          </w:tcPr>
          <w:p w:rsidR="009D303D" w:rsidRPr="009D303D" w:rsidRDefault="009D303D" w:rsidP="009D303D">
            <w:pPr>
              <w:spacing w:after="0" w:line="240" w:lineRule="auto"/>
              <w:rPr>
                <w:rFonts w:ascii="Times New Roman" w:eastAsia="Times New Roman" w:hAnsi="Times New Roman" w:cs="Times New Roman"/>
                <w:b/>
                <w:bCs/>
                <w:color w:val="000000"/>
                <w:sz w:val="28"/>
                <w:szCs w:val="28"/>
                <w:lang w:eastAsia="tr-TR"/>
              </w:rPr>
            </w:pPr>
            <w:r w:rsidRPr="009D303D">
              <w:rPr>
                <w:rFonts w:ascii="Times New Roman" w:eastAsia="Times New Roman" w:hAnsi="Times New Roman" w:cs="Times New Roman"/>
                <w:b/>
                <w:bCs/>
                <w:color w:val="000000"/>
                <w:sz w:val="28"/>
                <w:szCs w:val="28"/>
                <w:lang w:eastAsia="tr-TR"/>
              </w:rPr>
              <w:t>Academic Counseling</w:t>
            </w:r>
          </w:p>
        </w:tc>
      </w:tr>
      <w:tr w:rsidR="009D303D" w:rsidRPr="009D303D" w:rsidTr="009D303D">
        <w:trPr>
          <w:trHeight w:val="1875"/>
        </w:trPr>
        <w:tc>
          <w:tcPr>
            <w:tcW w:w="8020" w:type="dxa"/>
            <w:tcBorders>
              <w:top w:val="nil"/>
              <w:left w:val="nil"/>
              <w:bottom w:val="nil"/>
              <w:right w:val="nil"/>
            </w:tcBorders>
            <w:shd w:val="clear" w:color="auto" w:fill="auto"/>
            <w:vAlign w:val="center"/>
            <w:hideMark/>
          </w:tcPr>
          <w:p w:rsidR="009D303D" w:rsidRPr="009D303D" w:rsidRDefault="009D303D" w:rsidP="009D303D">
            <w:pPr>
              <w:spacing w:after="0" w:line="240" w:lineRule="auto"/>
              <w:rPr>
                <w:rFonts w:ascii="Times New Roman" w:eastAsia="Times New Roman" w:hAnsi="Times New Roman" w:cs="Times New Roman"/>
                <w:color w:val="000000"/>
                <w:sz w:val="28"/>
                <w:szCs w:val="28"/>
                <w:lang w:eastAsia="tr-TR"/>
              </w:rPr>
            </w:pPr>
            <w:r w:rsidRPr="009D303D">
              <w:rPr>
                <w:rFonts w:ascii="Times New Roman" w:eastAsia="Times New Roman" w:hAnsi="Times New Roman" w:cs="Times New Roman"/>
                <w:color w:val="000000"/>
                <w:sz w:val="28"/>
                <w:szCs w:val="28"/>
                <w:lang w:eastAsia="tr-TR"/>
              </w:rPr>
              <w:t>Our students cooperate with their academic advisors on matters related to their academic life throughout their higher education. Academic advisors will guide you on the following issues during the hours that they announce.</w:t>
            </w:r>
          </w:p>
        </w:tc>
      </w:tr>
      <w:tr w:rsidR="009D303D" w:rsidRPr="009D303D" w:rsidTr="009D303D">
        <w:trPr>
          <w:trHeight w:val="750"/>
        </w:trPr>
        <w:tc>
          <w:tcPr>
            <w:tcW w:w="8020" w:type="dxa"/>
            <w:tcBorders>
              <w:top w:val="nil"/>
              <w:left w:val="nil"/>
              <w:bottom w:val="nil"/>
              <w:right w:val="nil"/>
            </w:tcBorders>
            <w:shd w:val="clear" w:color="auto" w:fill="auto"/>
            <w:vAlign w:val="center"/>
            <w:hideMark/>
          </w:tcPr>
          <w:p w:rsidR="009D303D" w:rsidRPr="009D303D" w:rsidRDefault="009D303D" w:rsidP="009D303D">
            <w:pPr>
              <w:spacing w:after="0" w:line="240" w:lineRule="auto"/>
              <w:rPr>
                <w:rFonts w:ascii="Times New Roman" w:eastAsia="Times New Roman" w:hAnsi="Times New Roman" w:cs="Times New Roman"/>
                <w:color w:val="000000"/>
                <w:sz w:val="28"/>
                <w:szCs w:val="28"/>
                <w:lang w:eastAsia="tr-TR"/>
              </w:rPr>
            </w:pPr>
            <w:r w:rsidRPr="009D303D">
              <w:rPr>
                <w:rFonts w:ascii="Times New Roman" w:eastAsia="Times New Roman" w:hAnsi="Times New Roman" w:cs="Times New Roman"/>
                <w:color w:val="000000"/>
                <w:sz w:val="28"/>
                <w:szCs w:val="28"/>
                <w:lang w:eastAsia="tr-TR"/>
              </w:rPr>
              <w:t>•      Monitoring the student academically throughout his/her education:</w:t>
            </w:r>
          </w:p>
        </w:tc>
      </w:tr>
      <w:tr w:rsidR="009D303D" w:rsidRPr="009D303D" w:rsidTr="009D303D">
        <w:trPr>
          <w:trHeight w:val="1500"/>
        </w:trPr>
        <w:tc>
          <w:tcPr>
            <w:tcW w:w="8020" w:type="dxa"/>
            <w:tcBorders>
              <w:top w:val="nil"/>
              <w:left w:val="nil"/>
              <w:bottom w:val="nil"/>
              <w:right w:val="nil"/>
            </w:tcBorders>
            <w:shd w:val="clear" w:color="auto" w:fill="auto"/>
            <w:vAlign w:val="center"/>
            <w:hideMark/>
          </w:tcPr>
          <w:p w:rsidR="009D303D" w:rsidRPr="009D303D" w:rsidRDefault="009D303D" w:rsidP="009D303D">
            <w:pPr>
              <w:spacing w:after="0" w:line="240" w:lineRule="auto"/>
              <w:rPr>
                <w:rFonts w:ascii="Wingdings" w:eastAsia="Times New Roman" w:hAnsi="Wingdings" w:cs="Calibri"/>
                <w:color w:val="000000"/>
                <w:sz w:val="28"/>
                <w:szCs w:val="28"/>
                <w:lang w:eastAsia="tr-TR"/>
              </w:rPr>
            </w:pPr>
            <w:r w:rsidRPr="009D303D">
              <w:rPr>
                <w:rFonts w:ascii="Wingdings" w:eastAsia="Times New Roman" w:hAnsi="Wingdings" w:cs="Calibri"/>
                <w:color w:val="000000"/>
                <w:sz w:val="28"/>
                <w:szCs w:val="28"/>
                <w:lang w:eastAsia="tr-TR"/>
              </w:rPr>
              <w:t></w:t>
            </w:r>
            <w:r w:rsidRPr="009D303D">
              <w:rPr>
                <w:rFonts w:ascii="Times New Roman" w:eastAsia="Times New Roman" w:hAnsi="Times New Roman" w:cs="Times New Roman"/>
                <w:color w:val="000000"/>
                <w:sz w:val="14"/>
                <w:szCs w:val="14"/>
                <w:lang w:eastAsia="tr-TR"/>
              </w:rPr>
              <w:t xml:space="preserve"> </w:t>
            </w:r>
            <w:r w:rsidRPr="009D303D">
              <w:rPr>
                <w:rFonts w:ascii="Times New Roman" w:eastAsia="Times New Roman" w:hAnsi="Times New Roman" w:cs="Times New Roman"/>
                <w:color w:val="000000"/>
                <w:sz w:val="28"/>
                <w:szCs w:val="28"/>
                <w:lang w:eastAsia="tr-TR"/>
              </w:rPr>
              <w:t>To inform, guide and take action on issues such as the legislation to which the student is subject, the characteristics of the registered program, course registration processes, adjustment-equivalence-exemption procedures and graduation conditions.</w:t>
            </w:r>
          </w:p>
        </w:tc>
      </w:tr>
      <w:tr w:rsidR="009D303D" w:rsidRPr="009D303D" w:rsidTr="009D303D">
        <w:trPr>
          <w:trHeight w:val="750"/>
        </w:trPr>
        <w:tc>
          <w:tcPr>
            <w:tcW w:w="8020" w:type="dxa"/>
            <w:tcBorders>
              <w:top w:val="nil"/>
              <w:left w:val="nil"/>
              <w:bottom w:val="nil"/>
              <w:right w:val="nil"/>
            </w:tcBorders>
            <w:shd w:val="clear" w:color="auto" w:fill="auto"/>
            <w:vAlign w:val="bottom"/>
            <w:hideMark/>
          </w:tcPr>
          <w:p w:rsidR="009D303D" w:rsidRPr="009D303D" w:rsidRDefault="009D303D" w:rsidP="009D303D">
            <w:pPr>
              <w:spacing w:after="0" w:line="240" w:lineRule="auto"/>
              <w:rPr>
                <w:rFonts w:ascii="Times New Roman" w:eastAsia="Times New Roman" w:hAnsi="Times New Roman" w:cs="Times New Roman"/>
                <w:color w:val="000000"/>
                <w:sz w:val="28"/>
                <w:szCs w:val="28"/>
                <w:lang w:eastAsia="tr-TR"/>
              </w:rPr>
            </w:pPr>
            <w:r w:rsidRPr="009D303D">
              <w:rPr>
                <w:rFonts w:ascii="Times New Roman" w:eastAsia="Times New Roman" w:hAnsi="Times New Roman" w:cs="Times New Roman"/>
                <w:color w:val="000000"/>
                <w:sz w:val="28"/>
                <w:szCs w:val="28"/>
                <w:lang w:eastAsia="tr-TR"/>
              </w:rPr>
              <w:t>•     To guide students on adaptation to university life, professional development, career and other similar issues:</w:t>
            </w:r>
          </w:p>
        </w:tc>
      </w:tr>
      <w:tr w:rsidR="009D303D" w:rsidRPr="009D303D" w:rsidTr="009D303D">
        <w:trPr>
          <w:trHeight w:val="1500"/>
        </w:trPr>
        <w:tc>
          <w:tcPr>
            <w:tcW w:w="8020" w:type="dxa"/>
            <w:tcBorders>
              <w:top w:val="nil"/>
              <w:left w:val="nil"/>
              <w:bottom w:val="nil"/>
              <w:right w:val="nil"/>
            </w:tcBorders>
            <w:shd w:val="clear" w:color="auto" w:fill="auto"/>
            <w:vAlign w:val="center"/>
            <w:hideMark/>
          </w:tcPr>
          <w:p w:rsidR="009D303D" w:rsidRPr="009D303D" w:rsidRDefault="009D303D" w:rsidP="009D303D">
            <w:pPr>
              <w:spacing w:after="0" w:line="240" w:lineRule="auto"/>
              <w:rPr>
                <w:rFonts w:ascii="Wingdings" w:eastAsia="Times New Roman" w:hAnsi="Wingdings" w:cs="Calibri"/>
                <w:color w:val="000000"/>
                <w:sz w:val="28"/>
                <w:szCs w:val="28"/>
                <w:lang w:eastAsia="tr-TR"/>
              </w:rPr>
            </w:pPr>
            <w:r w:rsidRPr="009D303D">
              <w:rPr>
                <w:rFonts w:ascii="Wingdings" w:eastAsia="Times New Roman" w:hAnsi="Wingdings" w:cs="Calibri"/>
                <w:color w:val="000000"/>
                <w:sz w:val="28"/>
                <w:szCs w:val="28"/>
                <w:lang w:eastAsia="tr-TR"/>
              </w:rPr>
              <w:t></w:t>
            </w:r>
            <w:r w:rsidRPr="009D303D">
              <w:rPr>
                <w:rFonts w:ascii="Times New Roman" w:eastAsia="Times New Roman" w:hAnsi="Times New Roman" w:cs="Times New Roman"/>
                <w:color w:val="000000"/>
                <w:sz w:val="28"/>
                <w:szCs w:val="28"/>
                <w:lang w:eastAsia="tr-TR"/>
              </w:rPr>
              <w:t xml:space="preserve"> To ensure the adaptation of the newly enrolled students to the environment; deal with their social and psychological problems and direct them to the Student Counseling Center when necessary,</w:t>
            </w:r>
          </w:p>
        </w:tc>
      </w:tr>
      <w:tr w:rsidR="009D303D" w:rsidRPr="009D303D" w:rsidTr="009D303D">
        <w:trPr>
          <w:trHeight w:val="1125"/>
        </w:trPr>
        <w:tc>
          <w:tcPr>
            <w:tcW w:w="8020" w:type="dxa"/>
            <w:tcBorders>
              <w:top w:val="nil"/>
              <w:left w:val="nil"/>
              <w:bottom w:val="nil"/>
              <w:right w:val="nil"/>
            </w:tcBorders>
            <w:shd w:val="clear" w:color="auto" w:fill="auto"/>
            <w:vAlign w:val="center"/>
            <w:hideMark/>
          </w:tcPr>
          <w:p w:rsidR="009D303D" w:rsidRPr="009D303D" w:rsidRDefault="009D303D" w:rsidP="009D303D">
            <w:pPr>
              <w:spacing w:after="0" w:line="240" w:lineRule="auto"/>
              <w:rPr>
                <w:rFonts w:ascii="Wingdings" w:eastAsia="Times New Roman" w:hAnsi="Wingdings" w:cs="Calibri"/>
                <w:color w:val="000000"/>
                <w:sz w:val="28"/>
                <w:szCs w:val="28"/>
                <w:lang w:eastAsia="tr-TR"/>
              </w:rPr>
            </w:pPr>
            <w:r w:rsidRPr="009D303D">
              <w:rPr>
                <w:rFonts w:ascii="Wingdings" w:eastAsia="Times New Roman" w:hAnsi="Wingdings" w:cs="Calibri"/>
                <w:color w:val="000000"/>
                <w:sz w:val="28"/>
                <w:szCs w:val="28"/>
                <w:lang w:eastAsia="tr-TR"/>
              </w:rPr>
              <w:t></w:t>
            </w:r>
            <w:r w:rsidRPr="009D303D">
              <w:rPr>
                <w:rFonts w:ascii="Times New Roman" w:eastAsia="Times New Roman" w:hAnsi="Times New Roman" w:cs="Times New Roman"/>
                <w:color w:val="000000"/>
                <w:sz w:val="28"/>
                <w:szCs w:val="28"/>
                <w:lang w:eastAsia="tr-TR"/>
              </w:rPr>
              <w:t xml:space="preserve"> To identify students who are successful and in need of financial support, and notify the academic unit management,</w:t>
            </w:r>
          </w:p>
        </w:tc>
      </w:tr>
      <w:tr w:rsidR="009D303D" w:rsidRPr="009D303D" w:rsidTr="009D303D">
        <w:trPr>
          <w:trHeight w:val="1875"/>
        </w:trPr>
        <w:tc>
          <w:tcPr>
            <w:tcW w:w="8020" w:type="dxa"/>
            <w:tcBorders>
              <w:top w:val="nil"/>
              <w:left w:val="nil"/>
              <w:bottom w:val="nil"/>
              <w:right w:val="nil"/>
            </w:tcBorders>
            <w:shd w:val="clear" w:color="auto" w:fill="auto"/>
            <w:vAlign w:val="center"/>
            <w:hideMark/>
          </w:tcPr>
          <w:p w:rsidR="009D303D" w:rsidRPr="009D303D" w:rsidRDefault="009D303D" w:rsidP="009D303D">
            <w:pPr>
              <w:spacing w:after="0" w:line="240" w:lineRule="auto"/>
              <w:rPr>
                <w:rFonts w:ascii="Wingdings" w:eastAsia="Times New Roman" w:hAnsi="Wingdings" w:cs="Calibri"/>
                <w:color w:val="000000"/>
                <w:sz w:val="28"/>
                <w:szCs w:val="28"/>
                <w:lang w:eastAsia="tr-TR"/>
              </w:rPr>
            </w:pPr>
            <w:r w:rsidRPr="009D303D">
              <w:rPr>
                <w:rFonts w:ascii="Wingdings" w:eastAsia="Times New Roman" w:hAnsi="Wingdings" w:cs="Calibri"/>
                <w:color w:val="000000"/>
                <w:sz w:val="28"/>
                <w:szCs w:val="28"/>
                <w:lang w:eastAsia="tr-TR"/>
              </w:rPr>
              <w:t></w:t>
            </w:r>
            <w:r w:rsidRPr="009D303D">
              <w:rPr>
                <w:rFonts w:ascii="Times New Roman" w:eastAsia="Times New Roman" w:hAnsi="Times New Roman" w:cs="Times New Roman"/>
                <w:color w:val="000000"/>
                <w:sz w:val="14"/>
                <w:szCs w:val="14"/>
                <w:lang w:eastAsia="tr-TR"/>
              </w:rPr>
              <w:t xml:space="preserve"> </w:t>
            </w:r>
            <w:r w:rsidRPr="009D303D">
              <w:rPr>
                <w:rFonts w:ascii="Times New Roman" w:eastAsia="Times New Roman" w:hAnsi="Times New Roman" w:cs="Times New Roman"/>
                <w:color w:val="000000"/>
                <w:sz w:val="28"/>
                <w:szCs w:val="28"/>
                <w:lang w:eastAsia="tr-TR"/>
              </w:rPr>
              <w:t>To direct students to the Student Counseling Center on issues such as Scholarships, loans, nutritional aids, accommodation and part-time work opportunities given to students by universities or other institutions and organizations  and to the Mediko Unit on health-related issues.</w:t>
            </w:r>
          </w:p>
        </w:tc>
      </w:tr>
    </w:tbl>
    <w:p w:rsidR="00162A2C" w:rsidRDefault="00162A2C" w:rsidP="00162A2C">
      <w:pPr>
        <w:spacing w:after="0" w:line="276" w:lineRule="auto"/>
        <w:rPr>
          <w:rFonts w:ascii="Times New Roman" w:hAnsi="Times New Roman" w:cs="Times New Roman"/>
          <w:b/>
          <w:bCs/>
          <w:sz w:val="28"/>
          <w:szCs w:val="28"/>
        </w:rPr>
      </w:pPr>
    </w:p>
    <w:p w:rsidR="00162A2C" w:rsidRDefault="00162A2C" w:rsidP="00162A2C">
      <w:pPr>
        <w:spacing w:after="0" w:line="276" w:lineRule="auto"/>
        <w:rPr>
          <w:rFonts w:ascii="Times New Roman" w:hAnsi="Times New Roman" w:cs="Times New Roman"/>
          <w:b/>
          <w:bCs/>
          <w:sz w:val="28"/>
          <w:szCs w:val="28"/>
        </w:rPr>
      </w:pPr>
    </w:p>
    <w:p w:rsidR="00162A2C" w:rsidRDefault="00162A2C" w:rsidP="00162A2C">
      <w:pPr>
        <w:spacing w:after="0" w:line="276" w:lineRule="auto"/>
        <w:rPr>
          <w:rFonts w:ascii="Times New Roman" w:hAnsi="Times New Roman" w:cs="Times New Roman"/>
          <w:b/>
          <w:bCs/>
          <w:sz w:val="28"/>
          <w:szCs w:val="28"/>
        </w:rPr>
      </w:pPr>
    </w:p>
    <w:tbl>
      <w:tblPr>
        <w:tblW w:w="9072" w:type="dxa"/>
        <w:tblInd w:w="70" w:type="dxa"/>
        <w:tblCellMar>
          <w:left w:w="70" w:type="dxa"/>
          <w:right w:w="70" w:type="dxa"/>
        </w:tblCellMar>
        <w:tblLook w:val="04A0" w:firstRow="1" w:lastRow="0" w:firstColumn="1" w:lastColumn="0" w:noHBand="0" w:noVBand="1"/>
      </w:tblPr>
      <w:tblGrid>
        <w:gridCol w:w="9072"/>
      </w:tblGrid>
      <w:tr w:rsidR="00184C28" w:rsidRPr="00184C28" w:rsidTr="00184C28">
        <w:trPr>
          <w:trHeight w:val="375"/>
        </w:trPr>
        <w:tc>
          <w:tcPr>
            <w:tcW w:w="9072" w:type="dxa"/>
            <w:tcBorders>
              <w:top w:val="nil"/>
              <w:left w:val="nil"/>
              <w:bottom w:val="nil"/>
              <w:right w:val="nil"/>
            </w:tcBorders>
            <w:shd w:val="clear" w:color="auto" w:fill="auto"/>
            <w:noWrap/>
            <w:vAlign w:val="center"/>
            <w:hideMark/>
          </w:tcPr>
          <w:p w:rsidR="00184C28" w:rsidRPr="00184C28" w:rsidRDefault="00184C28" w:rsidP="00184C28">
            <w:pPr>
              <w:spacing w:after="0" w:line="240" w:lineRule="auto"/>
              <w:rPr>
                <w:rFonts w:ascii="Times New Roman" w:eastAsia="Times New Roman" w:hAnsi="Times New Roman" w:cs="Times New Roman"/>
                <w:b/>
                <w:bCs/>
                <w:color w:val="000000"/>
                <w:sz w:val="28"/>
                <w:szCs w:val="28"/>
                <w:lang w:eastAsia="tr-TR"/>
              </w:rPr>
            </w:pPr>
            <w:r w:rsidRPr="00184C28">
              <w:rPr>
                <w:rFonts w:ascii="Times New Roman" w:eastAsia="Times New Roman" w:hAnsi="Times New Roman" w:cs="Times New Roman"/>
                <w:b/>
                <w:bCs/>
                <w:color w:val="000000"/>
                <w:sz w:val="28"/>
                <w:szCs w:val="28"/>
                <w:lang w:eastAsia="tr-TR"/>
              </w:rPr>
              <w:t>Course Credits (ECTS)</w:t>
            </w:r>
          </w:p>
        </w:tc>
      </w:tr>
      <w:tr w:rsidR="00184C28" w:rsidRPr="00184C28" w:rsidTr="00184C28">
        <w:trPr>
          <w:trHeight w:val="750"/>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Times New Roman" w:eastAsia="Times New Roman" w:hAnsi="Times New Roman" w:cs="Times New Roman"/>
                <w:b/>
                <w:bCs/>
                <w:color w:val="000000"/>
                <w:sz w:val="28"/>
                <w:szCs w:val="28"/>
                <w:lang w:eastAsia="tr-TR"/>
              </w:rPr>
            </w:pPr>
            <w:r w:rsidRPr="00184C28">
              <w:rPr>
                <w:rFonts w:ascii="Times New Roman" w:eastAsia="Times New Roman" w:hAnsi="Times New Roman" w:cs="Times New Roman"/>
                <w:b/>
                <w:bCs/>
                <w:color w:val="000000"/>
                <w:sz w:val="28"/>
                <w:szCs w:val="28"/>
                <w:lang w:eastAsia="tr-TR"/>
              </w:rPr>
              <w:lastRenderedPageBreak/>
              <w:t>Credit (ECTS) is calculated by calculating the credit value based on the student's workload.</w:t>
            </w:r>
          </w:p>
        </w:tc>
      </w:tr>
      <w:tr w:rsidR="00184C28" w:rsidRPr="00184C28" w:rsidTr="00184C28">
        <w:trPr>
          <w:trHeight w:val="1125"/>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2-year programs consist of 120 credits, 4-year programs 240 credits, 5-year programs 300 credits and 6-year programs 360 credits.</w:t>
            </w:r>
          </w:p>
        </w:tc>
      </w:tr>
      <w:tr w:rsidR="00184C28" w:rsidRPr="00184C28" w:rsidTr="00184C28">
        <w:trPr>
          <w:trHeight w:val="1125"/>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One academic year is 60 credits. The student must take all credits (all courses corresponding to 60 credits) in the 1st year semesters. From 2nd year:</w:t>
            </w:r>
          </w:p>
        </w:tc>
      </w:tr>
      <w:tr w:rsidR="00184C28" w:rsidRPr="00184C28" w:rsidTr="00184C28">
        <w:trPr>
          <w:trHeight w:val="375"/>
        </w:trPr>
        <w:tc>
          <w:tcPr>
            <w:tcW w:w="9072" w:type="dxa"/>
            <w:tcBorders>
              <w:top w:val="nil"/>
              <w:left w:val="nil"/>
              <w:bottom w:val="nil"/>
              <w:right w:val="nil"/>
            </w:tcBorders>
            <w:shd w:val="clear" w:color="auto" w:fill="auto"/>
            <w:hideMark/>
          </w:tcPr>
          <w:p w:rsidR="00184C28" w:rsidRPr="00184C28" w:rsidRDefault="00184C28" w:rsidP="00184C28">
            <w:pPr>
              <w:spacing w:after="0" w:line="240" w:lineRule="auto"/>
              <w:rPr>
                <w:rFonts w:ascii="Times New Roman" w:eastAsia="Times New Roman" w:hAnsi="Times New Roman" w:cs="Times New Roman"/>
                <w:color w:val="000000"/>
                <w:sz w:val="28"/>
                <w:szCs w:val="28"/>
                <w:lang w:eastAsia="tr-TR"/>
              </w:rPr>
            </w:pPr>
            <w:r w:rsidRPr="00184C28">
              <w:rPr>
                <w:rFonts w:ascii="Times New Roman" w:eastAsia="Times New Roman" w:hAnsi="Times New Roman" w:cs="Times New Roman"/>
                <w:color w:val="000000"/>
                <w:sz w:val="28"/>
                <w:szCs w:val="28"/>
                <w:lang w:eastAsia="tr-TR"/>
              </w:rPr>
              <w:t>•      CGPA &lt; 2.00, maximum 36 credits</w:t>
            </w:r>
          </w:p>
        </w:tc>
      </w:tr>
      <w:tr w:rsidR="00184C28" w:rsidRPr="00184C28" w:rsidTr="00184C28">
        <w:trPr>
          <w:trHeight w:val="375"/>
        </w:trPr>
        <w:tc>
          <w:tcPr>
            <w:tcW w:w="9072" w:type="dxa"/>
            <w:tcBorders>
              <w:top w:val="nil"/>
              <w:left w:val="nil"/>
              <w:bottom w:val="nil"/>
              <w:right w:val="nil"/>
            </w:tcBorders>
            <w:shd w:val="clear" w:color="auto" w:fill="auto"/>
            <w:noWrap/>
            <w:vAlign w:val="center"/>
            <w:hideMark/>
          </w:tcPr>
          <w:p w:rsidR="00184C28" w:rsidRPr="00184C28" w:rsidRDefault="00184C28" w:rsidP="00184C28">
            <w:pPr>
              <w:spacing w:after="0" w:line="240" w:lineRule="auto"/>
              <w:rPr>
                <w:rFonts w:ascii="Times New Roman" w:eastAsia="Times New Roman" w:hAnsi="Times New Roman" w:cs="Times New Roman"/>
                <w:color w:val="000000"/>
                <w:sz w:val="28"/>
                <w:szCs w:val="28"/>
                <w:lang w:eastAsia="tr-TR"/>
              </w:rPr>
            </w:pPr>
            <w:r w:rsidRPr="00184C28">
              <w:rPr>
                <w:rFonts w:ascii="Times New Roman" w:eastAsia="Times New Roman" w:hAnsi="Times New Roman" w:cs="Times New Roman"/>
                <w:color w:val="000000"/>
                <w:sz w:val="28"/>
                <w:szCs w:val="28"/>
                <w:lang w:eastAsia="tr-TR"/>
              </w:rPr>
              <w:t>•      CGPA ≥ 2.00, maximum 40 credits</w:t>
            </w:r>
          </w:p>
        </w:tc>
      </w:tr>
      <w:tr w:rsidR="00184C28" w:rsidRPr="00184C28" w:rsidTr="00184C28">
        <w:trPr>
          <w:trHeight w:val="375"/>
        </w:trPr>
        <w:tc>
          <w:tcPr>
            <w:tcW w:w="9072" w:type="dxa"/>
            <w:tcBorders>
              <w:top w:val="nil"/>
              <w:left w:val="nil"/>
              <w:bottom w:val="nil"/>
              <w:right w:val="nil"/>
            </w:tcBorders>
            <w:shd w:val="clear" w:color="auto" w:fill="auto"/>
            <w:noWrap/>
            <w:vAlign w:val="center"/>
            <w:hideMark/>
          </w:tcPr>
          <w:p w:rsidR="00184C28" w:rsidRPr="00184C28" w:rsidRDefault="00184C28" w:rsidP="00184C28">
            <w:pPr>
              <w:spacing w:after="0" w:line="240" w:lineRule="auto"/>
              <w:rPr>
                <w:rFonts w:ascii="Times New Roman" w:eastAsia="Times New Roman" w:hAnsi="Times New Roman" w:cs="Times New Roman"/>
                <w:color w:val="000000"/>
                <w:sz w:val="28"/>
                <w:szCs w:val="28"/>
                <w:lang w:eastAsia="tr-TR"/>
              </w:rPr>
            </w:pPr>
            <w:r w:rsidRPr="00184C28">
              <w:rPr>
                <w:rFonts w:ascii="Times New Roman" w:eastAsia="Times New Roman" w:hAnsi="Times New Roman" w:cs="Times New Roman"/>
                <w:color w:val="000000"/>
                <w:sz w:val="28"/>
                <w:szCs w:val="28"/>
                <w:lang w:eastAsia="tr-TR"/>
              </w:rPr>
              <w:t>•      CGPA ≥ 3.00 can still take a maximum of 40 credits.</w:t>
            </w:r>
          </w:p>
        </w:tc>
      </w:tr>
      <w:tr w:rsidR="00184C28" w:rsidRPr="00184C28" w:rsidTr="00184C28">
        <w:trPr>
          <w:trHeight w:val="300"/>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Times New Roman" w:eastAsia="Times New Roman" w:hAnsi="Times New Roman" w:cs="Times New Roman"/>
                <w:color w:val="000000"/>
                <w:sz w:val="28"/>
                <w:szCs w:val="28"/>
                <w:lang w:eastAsia="tr-TR"/>
              </w:rPr>
            </w:pPr>
          </w:p>
        </w:tc>
      </w:tr>
      <w:tr w:rsidR="00184C28" w:rsidRPr="00184C28" w:rsidTr="00184C28">
        <w:trPr>
          <w:trHeight w:val="375"/>
        </w:trPr>
        <w:tc>
          <w:tcPr>
            <w:tcW w:w="9072" w:type="dxa"/>
            <w:tcBorders>
              <w:top w:val="nil"/>
              <w:left w:val="nil"/>
              <w:bottom w:val="nil"/>
              <w:right w:val="nil"/>
            </w:tcBorders>
            <w:shd w:val="clear" w:color="auto" w:fill="auto"/>
            <w:noWrap/>
            <w:vAlign w:val="center"/>
            <w:hideMark/>
          </w:tcPr>
          <w:p w:rsidR="00184C28" w:rsidRPr="00184C28" w:rsidRDefault="00184C28" w:rsidP="00184C28">
            <w:pPr>
              <w:spacing w:after="0" w:line="240" w:lineRule="auto"/>
              <w:rPr>
                <w:rFonts w:ascii="Times New Roman" w:eastAsia="Times New Roman" w:hAnsi="Times New Roman" w:cs="Times New Roman"/>
                <w:b/>
                <w:bCs/>
                <w:color w:val="000000"/>
                <w:sz w:val="28"/>
                <w:szCs w:val="28"/>
                <w:lang w:eastAsia="tr-TR"/>
              </w:rPr>
            </w:pPr>
            <w:r w:rsidRPr="00184C28">
              <w:rPr>
                <w:rFonts w:ascii="Times New Roman" w:eastAsia="Times New Roman" w:hAnsi="Times New Roman" w:cs="Times New Roman"/>
                <w:b/>
                <w:bCs/>
                <w:color w:val="000000"/>
                <w:sz w:val="28"/>
                <w:szCs w:val="28"/>
                <w:lang w:eastAsia="tr-TR"/>
              </w:rPr>
              <w:t>Upper Year Course Selection</w:t>
            </w:r>
          </w:p>
        </w:tc>
      </w:tr>
      <w:tr w:rsidR="00184C28" w:rsidRPr="00184C28" w:rsidTr="00184C28">
        <w:trPr>
          <w:trHeight w:val="1500"/>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Times New Roman" w:eastAsia="Times New Roman" w:hAnsi="Times New Roman" w:cs="Times New Roman"/>
                <w:color w:val="000000"/>
                <w:sz w:val="28"/>
                <w:szCs w:val="28"/>
                <w:lang w:eastAsia="tr-TR"/>
              </w:rPr>
            </w:pPr>
            <w:r w:rsidRPr="00184C28">
              <w:rPr>
                <w:rFonts w:ascii="Times New Roman" w:eastAsia="Times New Roman" w:hAnsi="Times New Roman" w:cs="Times New Roman"/>
                <w:color w:val="000000"/>
                <w:sz w:val="28"/>
                <w:szCs w:val="28"/>
                <w:lang w:eastAsia="tr-TR"/>
              </w:rPr>
              <w:t>•  The student can take courses from upper semesters provided there are no failed courses in the previous semesters, his/her CGPA is equal to or more than 3.00, and with the positive opinion of his/her advisor.</w:t>
            </w: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Times New Roman" w:eastAsia="Times New Roman" w:hAnsi="Times New Roman" w:cs="Times New Roman"/>
                <w:color w:val="000000"/>
                <w:sz w:val="28"/>
                <w:szCs w:val="28"/>
                <w:lang w:eastAsia="tr-TR"/>
              </w:rPr>
            </w:pPr>
          </w:p>
        </w:tc>
      </w:tr>
      <w:tr w:rsidR="00184C28" w:rsidRPr="00184C28" w:rsidTr="00184C28">
        <w:trPr>
          <w:trHeight w:val="375"/>
        </w:trPr>
        <w:tc>
          <w:tcPr>
            <w:tcW w:w="9072" w:type="dxa"/>
            <w:tcBorders>
              <w:top w:val="nil"/>
              <w:left w:val="nil"/>
              <w:bottom w:val="nil"/>
              <w:right w:val="nil"/>
            </w:tcBorders>
            <w:shd w:val="clear" w:color="auto" w:fill="auto"/>
            <w:noWrap/>
            <w:vAlign w:val="center"/>
            <w:hideMark/>
          </w:tcPr>
          <w:p w:rsidR="00184C28" w:rsidRPr="00184C28" w:rsidRDefault="00184C28" w:rsidP="00184C28">
            <w:pPr>
              <w:spacing w:after="0" w:line="240" w:lineRule="auto"/>
              <w:rPr>
                <w:rFonts w:ascii="Times New Roman" w:eastAsia="Times New Roman" w:hAnsi="Times New Roman" w:cs="Times New Roman"/>
                <w:b/>
                <w:bCs/>
                <w:color w:val="000000"/>
                <w:sz w:val="28"/>
                <w:szCs w:val="28"/>
                <w:lang w:eastAsia="tr-TR"/>
              </w:rPr>
            </w:pPr>
            <w:r w:rsidRPr="00184C28">
              <w:rPr>
                <w:rFonts w:ascii="Times New Roman" w:eastAsia="Times New Roman" w:hAnsi="Times New Roman" w:cs="Times New Roman"/>
                <w:b/>
                <w:bCs/>
                <w:color w:val="000000"/>
                <w:sz w:val="28"/>
                <w:szCs w:val="28"/>
                <w:lang w:eastAsia="tr-TR"/>
              </w:rPr>
              <w:t>Add Drop and Branch Changes</w:t>
            </w:r>
          </w:p>
        </w:tc>
      </w:tr>
      <w:tr w:rsidR="00184C28" w:rsidRPr="00184C28" w:rsidTr="00184C28">
        <w:trPr>
          <w:trHeight w:val="1125"/>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Arial" w:eastAsia="Times New Roman" w:hAnsi="Arial" w:cs="Arial"/>
                <w:color w:val="000000"/>
                <w:sz w:val="28"/>
                <w:szCs w:val="28"/>
                <w:lang w:eastAsia="tr-TR"/>
              </w:rPr>
            </w:pPr>
            <w:r w:rsidRPr="00184C28">
              <w:rPr>
                <w:rFonts w:ascii="Arial" w:eastAsia="Times New Roman" w:hAnsi="Arial" w:cs="Arial"/>
                <w:color w:val="000000"/>
                <w:sz w:val="28"/>
                <w:szCs w:val="28"/>
                <w:lang w:eastAsia="tr-TR"/>
              </w:rPr>
              <w:t xml:space="preserve">•      </w:t>
            </w:r>
            <w:r w:rsidRPr="00184C28">
              <w:rPr>
                <w:rFonts w:ascii="Times New Roman" w:eastAsia="Times New Roman" w:hAnsi="Times New Roman" w:cs="Times New Roman"/>
                <w:color w:val="000000"/>
                <w:sz w:val="28"/>
                <w:szCs w:val="28"/>
                <w:lang w:eastAsia="tr-TR"/>
              </w:rPr>
              <w:t>Students who complete their semester registration can make add-drop and branch changes together with their advisor on the dates specified in the academic calendar.</w:t>
            </w: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Arial" w:eastAsia="Times New Roman" w:hAnsi="Arial" w:cs="Arial"/>
                <w:color w:val="000000"/>
                <w:sz w:val="28"/>
                <w:szCs w:val="28"/>
                <w:lang w:eastAsia="tr-TR"/>
              </w:rPr>
            </w:pP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Times New Roman" w:eastAsia="Times New Roman" w:hAnsi="Times New Roman" w:cs="Times New Roman"/>
                <w:sz w:val="20"/>
                <w:szCs w:val="20"/>
                <w:lang w:eastAsia="tr-TR"/>
              </w:rPr>
            </w:pPr>
          </w:p>
        </w:tc>
      </w:tr>
      <w:tr w:rsidR="00184C28" w:rsidRPr="00184C28" w:rsidTr="00184C28">
        <w:trPr>
          <w:trHeight w:val="375"/>
        </w:trPr>
        <w:tc>
          <w:tcPr>
            <w:tcW w:w="9072" w:type="dxa"/>
            <w:tcBorders>
              <w:top w:val="nil"/>
              <w:left w:val="nil"/>
              <w:bottom w:val="nil"/>
              <w:right w:val="nil"/>
            </w:tcBorders>
            <w:shd w:val="clear" w:color="auto" w:fill="auto"/>
            <w:hideMark/>
          </w:tcPr>
          <w:p w:rsidR="00184C28" w:rsidRPr="00184C28" w:rsidRDefault="00184C28" w:rsidP="00184C28">
            <w:pPr>
              <w:spacing w:after="0" w:line="240" w:lineRule="auto"/>
              <w:rPr>
                <w:rFonts w:ascii="Calibri" w:eastAsia="Times New Roman" w:hAnsi="Calibri" w:cs="Calibri"/>
                <w:color w:val="000000"/>
                <w:lang w:eastAsia="tr-TR"/>
              </w:rPr>
            </w:pPr>
            <w:r w:rsidRPr="00184C28">
              <w:rPr>
                <w:rFonts w:ascii="Calibri" w:eastAsia="Times New Roman" w:hAnsi="Calibri" w:cs="Calibri"/>
                <w:color w:val="000000"/>
                <w:lang w:eastAsia="tr-TR"/>
              </w:rPr>
              <w:t>Students,</w:t>
            </w:r>
          </w:p>
        </w:tc>
      </w:tr>
      <w:tr w:rsidR="00184C28" w:rsidRPr="00184C28" w:rsidTr="00184C28">
        <w:trPr>
          <w:trHeight w:val="750"/>
        </w:trPr>
        <w:tc>
          <w:tcPr>
            <w:tcW w:w="9072" w:type="dxa"/>
            <w:tcBorders>
              <w:top w:val="nil"/>
              <w:left w:val="nil"/>
              <w:bottom w:val="nil"/>
              <w:right w:val="nil"/>
            </w:tcBorders>
            <w:shd w:val="clear" w:color="auto" w:fill="auto"/>
            <w:hideMark/>
          </w:tcPr>
          <w:p w:rsidR="00184C28" w:rsidRPr="00184C28" w:rsidRDefault="00184C28" w:rsidP="00184C28">
            <w:pPr>
              <w:spacing w:after="0" w:line="240" w:lineRule="auto"/>
              <w:rPr>
                <w:rFonts w:ascii="Calibri" w:eastAsia="Times New Roman" w:hAnsi="Calibri" w:cs="Calibri"/>
                <w:color w:val="000000"/>
                <w:lang w:eastAsia="tr-TR"/>
              </w:rPr>
            </w:pPr>
            <w:r w:rsidRPr="00184C28">
              <w:rPr>
                <w:rFonts w:ascii="Calibri" w:eastAsia="Times New Roman" w:hAnsi="Calibri" w:cs="Calibri"/>
                <w:color w:val="000000"/>
                <w:lang w:eastAsia="tr-TR"/>
              </w:rPr>
              <w:t>•      -</w:t>
            </w:r>
            <w:r w:rsidRPr="00184C28">
              <w:rPr>
                <w:rFonts w:ascii="Times New Roman" w:eastAsia="Times New Roman" w:hAnsi="Times New Roman" w:cs="Times New Roman"/>
                <w:color w:val="000000"/>
                <w:sz w:val="28"/>
                <w:szCs w:val="28"/>
                <w:lang w:eastAsia="tr-TR"/>
              </w:rPr>
              <w:t>Can withdraw from a course that he/she has not repeated and taken for the first time.</w:t>
            </w:r>
          </w:p>
        </w:tc>
      </w:tr>
      <w:tr w:rsidR="00184C28" w:rsidRPr="00184C28" w:rsidTr="00184C28">
        <w:trPr>
          <w:trHeight w:val="1500"/>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Arial" w:eastAsia="Times New Roman" w:hAnsi="Arial" w:cs="Arial"/>
                <w:color w:val="000000"/>
                <w:sz w:val="28"/>
                <w:szCs w:val="28"/>
                <w:lang w:eastAsia="tr-TR"/>
              </w:rPr>
            </w:pPr>
            <w:r w:rsidRPr="00184C28">
              <w:rPr>
                <w:rFonts w:ascii="Arial" w:eastAsia="Times New Roman" w:hAnsi="Arial" w:cs="Arial"/>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-Course withdrawal is done during the tenth week of the semester. A maximum of one course withdrawal can be made in a semester. A maximum of six courses can be withdrawn from the whole study period.</w:t>
            </w:r>
          </w:p>
        </w:tc>
      </w:tr>
      <w:tr w:rsidR="00184C28" w:rsidRPr="00184C28" w:rsidTr="00184C28">
        <w:trPr>
          <w:trHeight w:val="1125"/>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Arial" w:eastAsia="Times New Roman" w:hAnsi="Arial" w:cs="Arial"/>
                <w:color w:val="000000"/>
                <w:sz w:val="28"/>
                <w:szCs w:val="28"/>
                <w:lang w:eastAsia="tr-TR"/>
              </w:rPr>
            </w:pPr>
            <w:r w:rsidRPr="00184C28">
              <w:rPr>
                <w:rFonts w:ascii="Arial" w:eastAsia="Times New Roman" w:hAnsi="Arial" w:cs="Arial"/>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-It is not possible to withdraw from the courses in the first two semesters of the curriculum, from the courses that are repeated or from previously withdrawn or non-credit courses.</w:t>
            </w:r>
          </w:p>
        </w:tc>
      </w:tr>
      <w:tr w:rsidR="00184C28" w:rsidRPr="00184C28" w:rsidTr="00184C28">
        <w:trPr>
          <w:trHeight w:val="1125"/>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Arial" w:eastAsia="Times New Roman" w:hAnsi="Arial" w:cs="Arial"/>
                <w:color w:val="000000"/>
                <w:sz w:val="28"/>
                <w:szCs w:val="28"/>
                <w:lang w:eastAsia="tr-TR"/>
              </w:rPr>
            </w:pPr>
            <w:r w:rsidRPr="00184C28">
              <w:rPr>
                <w:rFonts w:ascii="Arial" w:eastAsia="Times New Roman" w:hAnsi="Arial" w:cs="Arial"/>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-However, a student who takes a course equal to or below the course credit required in a semester is not allowed to withdraw from the course.</w:t>
            </w: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Arial" w:eastAsia="Times New Roman" w:hAnsi="Arial" w:cs="Arial"/>
                <w:color w:val="000000"/>
                <w:sz w:val="28"/>
                <w:szCs w:val="28"/>
                <w:lang w:eastAsia="tr-TR"/>
              </w:rPr>
            </w:pP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Times New Roman" w:eastAsia="Times New Roman" w:hAnsi="Times New Roman" w:cs="Times New Roman"/>
                <w:b/>
                <w:bCs/>
                <w:color w:val="000000"/>
                <w:sz w:val="28"/>
                <w:szCs w:val="28"/>
                <w:lang w:eastAsia="tr-TR"/>
              </w:rPr>
            </w:pPr>
            <w:r w:rsidRPr="00184C28">
              <w:rPr>
                <w:rFonts w:ascii="Times New Roman" w:eastAsia="Times New Roman" w:hAnsi="Times New Roman" w:cs="Times New Roman"/>
                <w:b/>
                <w:bCs/>
                <w:color w:val="000000"/>
                <w:sz w:val="28"/>
                <w:szCs w:val="28"/>
                <w:lang w:eastAsia="tr-TR"/>
              </w:rPr>
              <w:t xml:space="preserve">Compulsory Attendance </w:t>
            </w:r>
          </w:p>
        </w:tc>
      </w:tr>
      <w:tr w:rsidR="00184C28" w:rsidRPr="00184C28" w:rsidTr="00184C28">
        <w:trPr>
          <w:trHeight w:val="2625"/>
        </w:trPr>
        <w:tc>
          <w:tcPr>
            <w:tcW w:w="9072" w:type="dxa"/>
            <w:tcBorders>
              <w:top w:val="nil"/>
              <w:left w:val="nil"/>
              <w:bottom w:val="nil"/>
              <w:right w:val="nil"/>
            </w:tcBorders>
            <w:shd w:val="clear" w:color="auto" w:fill="auto"/>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28"/>
                <w:szCs w:val="28"/>
                <w:lang w:eastAsia="tr-TR"/>
              </w:rPr>
              <w:t>According to the regulation, the attendance requirement must be at least 70% for each semester, and at least 80% in the courses consisting of fully applied course hours. Contribution of course attendance to course evaluation criteria and attendance requirement is announced to the student by the course instructor at the beginning of the semester with the Course Description Form.</w:t>
            </w:r>
          </w:p>
        </w:tc>
      </w:tr>
      <w:tr w:rsidR="00184C28" w:rsidRPr="00184C28" w:rsidTr="00184C28">
        <w:trPr>
          <w:trHeight w:val="750"/>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28"/>
                <w:szCs w:val="28"/>
                <w:lang w:eastAsia="tr-TR"/>
              </w:rPr>
              <w:t>A medical report does not remove the course compulsory attendance</w:t>
            </w:r>
          </w:p>
        </w:tc>
      </w:tr>
      <w:tr w:rsidR="00184C28" w:rsidRPr="00184C28" w:rsidTr="00184C28">
        <w:trPr>
          <w:trHeight w:val="750"/>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Students who do not fulfill the attendance requirement cannot take the end-of-term exam.</w:t>
            </w:r>
          </w:p>
        </w:tc>
      </w:tr>
      <w:tr w:rsidR="00184C28" w:rsidRPr="00184C28" w:rsidTr="00184C28">
        <w:trPr>
          <w:trHeight w:val="300"/>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p>
        </w:tc>
      </w:tr>
      <w:tr w:rsidR="00184C28" w:rsidRPr="00184C28" w:rsidTr="00184C28">
        <w:trPr>
          <w:trHeight w:val="375"/>
        </w:trPr>
        <w:tc>
          <w:tcPr>
            <w:tcW w:w="9072" w:type="dxa"/>
            <w:tcBorders>
              <w:top w:val="nil"/>
              <w:left w:val="nil"/>
              <w:bottom w:val="nil"/>
              <w:right w:val="nil"/>
            </w:tcBorders>
            <w:shd w:val="clear" w:color="auto" w:fill="auto"/>
            <w:noWrap/>
            <w:vAlign w:val="center"/>
            <w:hideMark/>
          </w:tcPr>
          <w:p w:rsidR="00184C28" w:rsidRPr="00184C28" w:rsidRDefault="00184C28" w:rsidP="00184C28">
            <w:pPr>
              <w:spacing w:after="0" w:line="240" w:lineRule="auto"/>
              <w:rPr>
                <w:rFonts w:ascii="Times New Roman" w:eastAsia="Times New Roman" w:hAnsi="Times New Roman" w:cs="Times New Roman"/>
                <w:b/>
                <w:bCs/>
                <w:color w:val="000000"/>
                <w:sz w:val="28"/>
                <w:szCs w:val="28"/>
                <w:lang w:eastAsia="tr-TR"/>
              </w:rPr>
            </w:pPr>
            <w:r w:rsidRPr="00184C28">
              <w:rPr>
                <w:rFonts w:ascii="Times New Roman" w:eastAsia="Times New Roman" w:hAnsi="Times New Roman" w:cs="Times New Roman"/>
                <w:b/>
                <w:bCs/>
                <w:color w:val="000000"/>
                <w:sz w:val="28"/>
                <w:szCs w:val="28"/>
                <w:lang w:eastAsia="tr-TR"/>
              </w:rPr>
              <w:t>Exams to Measure Knowledge and Skills:</w:t>
            </w:r>
          </w:p>
        </w:tc>
      </w:tr>
      <w:tr w:rsidR="00184C28" w:rsidRPr="00184C28" w:rsidTr="00184C28">
        <w:trPr>
          <w:trHeight w:val="375"/>
        </w:trPr>
        <w:tc>
          <w:tcPr>
            <w:tcW w:w="9072" w:type="dxa"/>
            <w:tcBorders>
              <w:top w:val="nil"/>
              <w:left w:val="nil"/>
              <w:bottom w:val="nil"/>
              <w:right w:val="nil"/>
            </w:tcBorders>
            <w:shd w:val="clear" w:color="auto" w:fill="auto"/>
            <w:noWrap/>
            <w:vAlign w:val="center"/>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Midterm exams and/or semester studies</w:t>
            </w:r>
          </w:p>
        </w:tc>
      </w:tr>
      <w:tr w:rsidR="00184C28" w:rsidRPr="00184C28" w:rsidTr="00184C28">
        <w:trPr>
          <w:trHeight w:val="375"/>
        </w:trPr>
        <w:tc>
          <w:tcPr>
            <w:tcW w:w="9072" w:type="dxa"/>
            <w:tcBorders>
              <w:top w:val="nil"/>
              <w:left w:val="nil"/>
              <w:bottom w:val="nil"/>
              <w:right w:val="nil"/>
            </w:tcBorders>
            <w:shd w:val="clear" w:color="auto" w:fill="auto"/>
            <w:noWrap/>
            <w:vAlign w:val="center"/>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End of term (semester/end-of-year exam)</w:t>
            </w:r>
          </w:p>
        </w:tc>
      </w:tr>
      <w:tr w:rsidR="00184C28" w:rsidRPr="00184C28" w:rsidTr="00184C28">
        <w:trPr>
          <w:trHeight w:val="375"/>
        </w:trPr>
        <w:tc>
          <w:tcPr>
            <w:tcW w:w="9072" w:type="dxa"/>
            <w:tcBorders>
              <w:top w:val="nil"/>
              <w:left w:val="nil"/>
              <w:bottom w:val="nil"/>
              <w:right w:val="nil"/>
            </w:tcBorders>
            <w:shd w:val="clear" w:color="auto" w:fill="auto"/>
            <w:noWrap/>
            <w:vAlign w:val="center"/>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Make-up exam</w:t>
            </w:r>
          </w:p>
        </w:tc>
      </w:tr>
      <w:tr w:rsidR="00184C28" w:rsidRPr="00184C28" w:rsidTr="00184C28">
        <w:trPr>
          <w:trHeight w:val="375"/>
        </w:trPr>
        <w:tc>
          <w:tcPr>
            <w:tcW w:w="9072" w:type="dxa"/>
            <w:tcBorders>
              <w:top w:val="nil"/>
              <w:left w:val="nil"/>
              <w:bottom w:val="nil"/>
              <w:right w:val="nil"/>
            </w:tcBorders>
            <w:shd w:val="clear" w:color="auto" w:fill="auto"/>
            <w:noWrap/>
            <w:vAlign w:val="center"/>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Repeat Exam</w:t>
            </w:r>
          </w:p>
        </w:tc>
      </w:tr>
      <w:tr w:rsidR="00184C28" w:rsidRPr="00184C28" w:rsidTr="00184C28">
        <w:trPr>
          <w:trHeight w:val="375"/>
        </w:trPr>
        <w:tc>
          <w:tcPr>
            <w:tcW w:w="9072" w:type="dxa"/>
            <w:tcBorders>
              <w:top w:val="nil"/>
              <w:left w:val="nil"/>
              <w:bottom w:val="nil"/>
              <w:right w:val="nil"/>
            </w:tcBorders>
            <w:shd w:val="clear" w:color="auto" w:fill="auto"/>
            <w:noWrap/>
            <w:vAlign w:val="center"/>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28"/>
                <w:szCs w:val="28"/>
                <w:lang w:eastAsia="tr-TR"/>
              </w:rPr>
              <w:t xml:space="preserve"> Single Course Exam</w:t>
            </w:r>
          </w:p>
        </w:tc>
      </w:tr>
      <w:tr w:rsidR="00184C28" w:rsidRPr="00184C28" w:rsidTr="00184C28">
        <w:trPr>
          <w:trHeight w:val="1125"/>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Times New Roman" w:eastAsia="Times New Roman" w:hAnsi="Times New Roman" w:cs="Times New Roman"/>
                <w:color w:val="000000"/>
                <w:sz w:val="28"/>
                <w:szCs w:val="28"/>
                <w:lang w:eastAsia="tr-TR"/>
              </w:rPr>
            </w:pPr>
            <w:r w:rsidRPr="00184C28">
              <w:rPr>
                <w:rFonts w:ascii="Times New Roman" w:eastAsia="Times New Roman" w:hAnsi="Times New Roman" w:cs="Times New Roman"/>
                <w:color w:val="000000"/>
                <w:sz w:val="28"/>
                <w:szCs w:val="28"/>
                <w:lang w:eastAsia="tr-TR"/>
              </w:rPr>
              <w:t>According to the regulation, students who do not participate in the midterm and/or semester studies can attend the end-of-term exam.</w:t>
            </w:r>
          </w:p>
        </w:tc>
      </w:tr>
      <w:tr w:rsidR="00184C28" w:rsidRPr="00184C28" w:rsidTr="00184C28">
        <w:trPr>
          <w:trHeight w:val="1500"/>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Times New Roman" w:eastAsia="Times New Roman" w:hAnsi="Times New Roman" w:cs="Times New Roman"/>
                <w:color w:val="000000"/>
                <w:sz w:val="28"/>
                <w:szCs w:val="28"/>
                <w:lang w:eastAsia="tr-TR"/>
              </w:rPr>
            </w:pPr>
            <w:r w:rsidRPr="00184C28">
              <w:rPr>
                <w:rFonts w:ascii="Times New Roman" w:eastAsia="Times New Roman" w:hAnsi="Times New Roman" w:cs="Times New Roman"/>
                <w:color w:val="000000"/>
                <w:sz w:val="28"/>
                <w:szCs w:val="28"/>
                <w:lang w:eastAsia="tr-TR"/>
              </w:rPr>
              <w:t>The contribution rate of the midterm and/or semester studies and the final exam to the course success is determined by the lecturer and is shown in the Course Description Form.</w:t>
            </w: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Times New Roman" w:eastAsia="Times New Roman" w:hAnsi="Times New Roman" w:cs="Times New Roman"/>
                <w:color w:val="000000"/>
                <w:sz w:val="28"/>
                <w:szCs w:val="28"/>
                <w:lang w:eastAsia="tr-TR"/>
              </w:rPr>
            </w:pPr>
          </w:p>
        </w:tc>
      </w:tr>
      <w:tr w:rsidR="00184C28" w:rsidRPr="00184C28" w:rsidTr="00184C28">
        <w:trPr>
          <w:trHeight w:val="375"/>
        </w:trPr>
        <w:tc>
          <w:tcPr>
            <w:tcW w:w="9072" w:type="dxa"/>
            <w:tcBorders>
              <w:top w:val="nil"/>
              <w:left w:val="nil"/>
              <w:bottom w:val="nil"/>
              <w:right w:val="nil"/>
            </w:tcBorders>
            <w:shd w:val="clear" w:color="auto" w:fill="auto"/>
            <w:noWrap/>
            <w:vAlign w:val="center"/>
            <w:hideMark/>
          </w:tcPr>
          <w:p w:rsidR="00184C28" w:rsidRPr="00184C28" w:rsidRDefault="00184C28" w:rsidP="00184C28">
            <w:pPr>
              <w:spacing w:after="0" w:line="240" w:lineRule="auto"/>
              <w:rPr>
                <w:rFonts w:ascii="Times New Roman" w:eastAsia="Times New Roman" w:hAnsi="Times New Roman" w:cs="Times New Roman"/>
                <w:b/>
                <w:bCs/>
                <w:color w:val="000000"/>
                <w:sz w:val="28"/>
                <w:szCs w:val="28"/>
                <w:lang w:eastAsia="tr-TR"/>
              </w:rPr>
            </w:pPr>
            <w:r w:rsidRPr="00184C28">
              <w:rPr>
                <w:rFonts w:ascii="Times New Roman" w:eastAsia="Times New Roman" w:hAnsi="Times New Roman" w:cs="Times New Roman"/>
                <w:b/>
                <w:bCs/>
                <w:color w:val="000000"/>
                <w:sz w:val="28"/>
                <w:szCs w:val="28"/>
                <w:lang w:eastAsia="tr-TR"/>
              </w:rPr>
              <w:t>Foreign Language Preparatory School</w:t>
            </w:r>
          </w:p>
        </w:tc>
      </w:tr>
      <w:tr w:rsidR="00184C28" w:rsidRPr="00184C28" w:rsidTr="00184C28">
        <w:trPr>
          <w:trHeight w:val="750"/>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Times New Roman" w:eastAsia="Times New Roman" w:hAnsi="Times New Roman" w:cs="Times New Roman"/>
                <w:color w:val="000000"/>
                <w:sz w:val="28"/>
                <w:szCs w:val="28"/>
                <w:lang w:eastAsia="tr-TR"/>
              </w:rPr>
            </w:pPr>
            <w:r w:rsidRPr="00184C28">
              <w:rPr>
                <w:rFonts w:ascii="Times New Roman" w:eastAsia="Times New Roman" w:hAnsi="Times New Roman" w:cs="Times New Roman"/>
                <w:color w:val="000000"/>
                <w:sz w:val="28"/>
                <w:szCs w:val="28"/>
                <w:lang w:eastAsia="tr-TR"/>
              </w:rPr>
              <w:t>Foreign Language preparatory education is carried out by the School of Foreign Languages.</w:t>
            </w:r>
          </w:p>
        </w:tc>
      </w:tr>
      <w:tr w:rsidR="00184C28" w:rsidRPr="00184C28" w:rsidTr="00184C28">
        <w:trPr>
          <w:trHeight w:val="1125"/>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28"/>
                <w:szCs w:val="28"/>
                <w:lang w:eastAsia="tr-TR"/>
              </w:rPr>
              <w:t xml:space="preserve"> Students enrolled in programs that provide 30% or 100% Foreign Language education and who have not entered the proficiency exam, </w:t>
            </w:r>
          </w:p>
        </w:tc>
      </w:tr>
      <w:tr w:rsidR="00184C28" w:rsidRPr="00184C28" w:rsidTr="00184C28">
        <w:trPr>
          <w:trHeight w:val="375"/>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28"/>
                <w:szCs w:val="28"/>
                <w:lang w:eastAsia="tr-TR"/>
              </w:rPr>
              <w:t xml:space="preserve"> Students who took the proficiency exam and failed,</w:t>
            </w:r>
          </w:p>
        </w:tc>
      </w:tr>
      <w:tr w:rsidR="00184C28" w:rsidRPr="00184C28" w:rsidTr="00184C28">
        <w:trPr>
          <w:trHeight w:val="3375"/>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lastRenderedPageBreak/>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Students who do not submit the documents taken from the exams whose equivalence is accepted for the recognition of the preparatory education proficiency by the Senate upon the proposal of the college receive compulsory Foreign Language education. The maximum duration of compulsory Foreign Language is 2 years. Students who cannot complete the preparatory education within 2 years are given the right to take the proficiency exam at the beginning of the 3rd academic year. Unsuccessful students are dismissed from the program.</w:t>
            </w: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p>
        </w:tc>
      </w:tr>
      <w:tr w:rsidR="00184C28" w:rsidRPr="00184C28" w:rsidTr="00184C28">
        <w:trPr>
          <w:trHeight w:val="1125"/>
        </w:trPr>
        <w:tc>
          <w:tcPr>
            <w:tcW w:w="9072" w:type="dxa"/>
            <w:tcBorders>
              <w:top w:val="nil"/>
              <w:left w:val="nil"/>
              <w:bottom w:val="nil"/>
              <w:right w:val="nil"/>
            </w:tcBorders>
            <w:shd w:val="clear" w:color="auto" w:fill="auto"/>
            <w:vAlign w:val="bottom"/>
            <w:hideMark/>
          </w:tcPr>
          <w:p w:rsidR="00184C28" w:rsidRPr="00184C28" w:rsidRDefault="00184C28" w:rsidP="00184C28">
            <w:pPr>
              <w:spacing w:after="0" w:line="240" w:lineRule="auto"/>
              <w:rPr>
                <w:rFonts w:ascii="Times New Roman" w:eastAsia="Times New Roman" w:hAnsi="Times New Roman" w:cs="Times New Roman"/>
                <w:color w:val="000000"/>
                <w:sz w:val="28"/>
                <w:szCs w:val="28"/>
                <w:lang w:eastAsia="tr-TR"/>
              </w:rPr>
            </w:pPr>
            <w:r w:rsidRPr="00184C28">
              <w:rPr>
                <w:rFonts w:ascii="Times New Roman" w:eastAsia="Times New Roman" w:hAnsi="Times New Roman" w:cs="Times New Roman"/>
                <w:color w:val="000000"/>
                <w:sz w:val="28"/>
                <w:szCs w:val="28"/>
                <w:lang w:eastAsia="tr-TR"/>
              </w:rPr>
              <w:t>For detailed information about preparatory education, please refer to the Foreign Language Education and Examination Directive of our University.</w:t>
            </w:r>
          </w:p>
        </w:tc>
      </w:tr>
      <w:tr w:rsidR="00184C28" w:rsidRPr="00184C28" w:rsidTr="00184C28">
        <w:trPr>
          <w:trHeight w:val="300"/>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Times New Roman" w:eastAsia="Times New Roman" w:hAnsi="Times New Roman" w:cs="Times New Roman"/>
                <w:color w:val="000000"/>
                <w:sz w:val="28"/>
                <w:szCs w:val="28"/>
                <w:lang w:eastAsia="tr-TR"/>
              </w:rPr>
            </w:pPr>
          </w:p>
        </w:tc>
      </w:tr>
      <w:tr w:rsidR="00184C28" w:rsidRPr="00184C28" w:rsidTr="00184C28">
        <w:trPr>
          <w:trHeight w:val="375"/>
        </w:trPr>
        <w:tc>
          <w:tcPr>
            <w:tcW w:w="9072" w:type="dxa"/>
            <w:tcBorders>
              <w:top w:val="nil"/>
              <w:left w:val="nil"/>
              <w:bottom w:val="nil"/>
              <w:right w:val="nil"/>
            </w:tcBorders>
            <w:shd w:val="clear" w:color="auto" w:fill="auto"/>
            <w:noWrap/>
            <w:vAlign w:val="center"/>
            <w:hideMark/>
          </w:tcPr>
          <w:p w:rsidR="00184C28" w:rsidRPr="00184C28" w:rsidRDefault="00184C28" w:rsidP="00184C28">
            <w:pPr>
              <w:spacing w:after="0" w:line="240" w:lineRule="auto"/>
              <w:rPr>
                <w:rFonts w:ascii="Times New Roman" w:eastAsia="Times New Roman" w:hAnsi="Times New Roman" w:cs="Times New Roman"/>
                <w:b/>
                <w:bCs/>
                <w:color w:val="000000"/>
                <w:sz w:val="28"/>
                <w:szCs w:val="28"/>
                <w:lang w:eastAsia="tr-TR"/>
              </w:rPr>
            </w:pPr>
            <w:r w:rsidRPr="00184C28">
              <w:rPr>
                <w:rFonts w:ascii="Times New Roman" w:eastAsia="Times New Roman" w:hAnsi="Times New Roman" w:cs="Times New Roman"/>
                <w:b/>
                <w:bCs/>
                <w:color w:val="000000"/>
                <w:sz w:val="28"/>
                <w:szCs w:val="28"/>
                <w:lang w:eastAsia="tr-TR"/>
              </w:rPr>
              <w:t>Credit Transfer and Adaptation Procedure</w:t>
            </w:r>
          </w:p>
        </w:tc>
      </w:tr>
      <w:tr w:rsidR="00184C28" w:rsidRPr="00184C28" w:rsidTr="00184C28">
        <w:trPr>
          <w:trHeight w:val="1875"/>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Times New Roman" w:eastAsia="Times New Roman" w:hAnsi="Times New Roman" w:cs="Times New Roman"/>
                <w:color w:val="000000"/>
                <w:sz w:val="28"/>
                <w:szCs w:val="28"/>
                <w:lang w:eastAsia="tr-TR"/>
              </w:rPr>
            </w:pPr>
            <w:r w:rsidRPr="00184C28">
              <w:rPr>
                <w:rFonts w:ascii="Times New Roman" w:eastAsia="Times New Roman" w:hAnsi="Times New Roman" w:cs="Times New Roman"/>
                <w:color w:val="000000"/>
                <w:sz w:val="28"/>
                <w:szCs w:val="28"/>
                <w:lang w:eastAsia="tr-TR"/>
              </w:rPr>
              <w:t>Students can apply to the relevant academic unit within 5 working days from the day of final registration to transfer the credits of the courses they have previously taken from any higher education institution, including our University.</w:t>
            </w:r>
          </w:p>
        </w:tc>
      </w:tr>
      <w:tr w:rsidR="00184C28" w:rsidRPr="00184C28" w:rsidTr="00184C28">
        <w:trPr>
          <w:trHeight w:val="750"/>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The course(s) whose transfer is requested are examined regardless of whether they are compulsory or elective.</w:t>
            </w:r>
          </w:p>
        </w:tc>
      </w:tr>
      <w:tr w:rsidR="00184C28" w:rsidRPr="00184C28" w:rsidTr="00184C28">
        <w:trPr>
          <w:trHeight w:val="1125"/>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The foreign language credit ratio of the courses that can be transferred in programs where the language of instruction is partially or completely foreign should be observed.</w:t>
            </w:r>
          </w:p>
        </w:tc>
      </w:tr>
      <w:tr w:rsidR="00184C28" w:rsidRPr="00184C28" w:rsidTr="00184C28">
        <w:trPr>
          <w:trHeight w:val="1500"/>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28"/>
                <w:szCs w:val="28"/>
                <w:lang w:eastAsia="tr-TR"/>
              </w:rPr>
              <w:t>Previously taken course(s) must be equal or higher than the course(s) at the University in terms of credit and must show at least 80% conformity in terms of content.</w:t>
            </w:r>
          </w:p>
        </w:tc>
      </w:tr>
      <w:tr w:rsidR="00184C28" w:rsidRPr="00184C28" w:rsidTr="00184C28">
        <w:trPr>
          <w:trHeight w:val="1500"/>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The student is obliged to attend the course/courses for which he/she requested a credit transfer until a decision is made on the credit transfer request by the relevant board of directors.</w:t>
            </w:r>
          </w:p>
        </w:tc>
      </w:tr>
      <w:tr w:rsidR="00184C28" w:rsidRPr="00184C28" w:rsidTr="00184C28">
        <w:trPr>
          <w:trHeight w:val="1500"/>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 xml:space="preserve">If the </w:t>
            </w:r>
            <w:r w:rsidRPr="00184C28">
              <w:rPr>
                <w:rFonts w:ascii="Times New Roman" w:eastAsia="Times New Roman" w:hAnsi="Times New Roman" w:cs="Times New Roman"/>
                <w:b/>
                <w:bCs/>
                <w:color w:val="000000"/>
                <w:sz w:val="28"/>
                <w:szCs w:val="28"/>
                <w:lang w:eastAsia="tr-TR"/>
              </w:rPr>
              <w:t>credit total</w:t>
            </w:r>
            <w:r w:rsidRPr="00184C28">
              <w:rPr>
                <w:rFonts w:ascii="Times New Roman" w:eastAsia="Times New Roman" w:hAnsi="Times New Roman" w:cs="Times New Roman"/>
                <w:color w:val="000000"/>
                <w:sz w:val="28"/>
                <w:szCs w:val="28"/>
                <w:lang w:eastAsia="tr-TR"/>
              </w:rPr>
              <w:t xml:space="preserve"> of the courses to which credit transfer is made is </w:t>
            </w:r>
            <w:r w:rsidRPr="00184C28">
              <w:rPr>
                <w:rFonts w:ascii="Times New Roman" w:eastAsia="Times New Roman" w:hAnsi="Times New Roman" w:cs="Times New Roman"/>
                <w:b/>
                <w:bCs/>
                <w:color w:val="000000"/>
                <w:sz w:val="28"/>
                <w:szCs w:val="28"/>
                <w:lang w:eastAsia="tr-TR"/>
              </w:rPr>
              <w:t xml:space="preserve">more than 60% of the semester/year credit amount shown in the program, the student is adapted to the next semester/year. </w:t>
            </w: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Times New Roman" w:eastAsia="Times New Roman" w:hAnsi="Times New Roman" w:cs="Times New Roman"/>
                <w:b/>
                <w:bCs/>
                <w:color w:val="000000"/>
                <w:sz w:val="28"/>
                <w:szCs w:val="28"/>
                <w:lang w:eastAsia="tr-TR"/>
              </w:rPr>
            </w:pPr>
            <w:r w:rsidRPr="00184C28">
              <w:rPr>
                <w:rFonts w:ascii="Times New Roman" w:eastAsia="Times New Roman" w:hAnsi="Times New Roman" w:cs="Times New Roman"/>
                <w:b/>
                <w:bCs/>
                <w:color w:val="000000"/>
                <w:sz w:val="28"/>
                <w:szCs w:val="28"/>
                <w:lang w:eastAsia="tr-TR"/>
              </w:rPr>
              <w:t>Contribution and Tuition Fee</w:t>
            </w:r>
          </w:p>
        </w:tc>
      </w:tr>
      <w:tr w:rsidR="00184C28" w:rsidRPr="00184C28" w:rsidTr="00184C28">
        <w:trPr>
          <w:trHeight w:val="2625"/>
        </w:trPr>
        <w:tc>
          <w:tcPr>
            <w:tcW w:w="9072" w:type="dxa"/>
            <w:tcBorders>
              <w:top w:val="nil"/>
              <w:left w:val="nil"/>
              <w:bottom w:val="nil"/>
              <w:right w:val="nil"/>
            </w:tcBorders>
            <w:shd w:val="clear" w:color="auto" w:fill="auto"/>
            <w:hideMark/>
          </w:tcPr>
          <w:p w:rsidR="00184C28" w:rsidRPr="00184C28" w:rsidRDefault="00184C28" w:rsidP="00184C28">
            <w:pPr>
              <w:spacing w:after="0" w:line="240" w:lineRule="auto"/>
              <w:rPr>
                <w:rFonts w:ascii="Times New Roman" w:eastAsia="Times New Roman" w:hAnsi="Times New Roman" w:cs="Times New Roman"/>
                <w:color w:val="000000"/>
                <w:sz w:val="28"/>
                <w:szCs w:val="28"/>
                <w:lang w:eastAsia="tr-TR"/>
              </w:rPr>
            </w:pPr>
            <w:r w:rsidRPr="00184C28">
              <w:rPr>
                <w:rFonts w:ascii="Times New Roman" w:eastAsia="Times New Roman" w:hAnsi="Times New Roman" w:cs="Times New Roman"/>
                <w:color w:val="000000"/>
                <w:sz w:val="28"/>
                <w:szCs w:val="28"/>
                <w:lang w:eastAsia="tr-TR"/>
              </w:rPr>
              <w:t>Students, who are required to pay the contribution margin and tuition  fees, can make their payments on the dates specified in the Academic Calendar by specifying their student number at any Halkbank branch or by typing their student number in the "Education Payments" section of the internet branch/dialog (telephone banking) channels.</w:t>
            </w:r>
          </w:p>
        </w:tc>
      </w:tr>
      <w:tr w:rsidR="00184C28" w:rsidRPr="00184C28" w:rsidTr="00184C28">
        <w:trPr>
          <w:trHeight w:val="300"/>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Times New Roman" w:eastAsia="Times New Roman" w:hAnsi="Times New Roman" w:cs="Times New Roman"/>
                <w:color w:val="000000"/>
                <w:sz w:val="28"/>
                <w:szCs w:val="28"/>
                <w:lang w:eastAsia="tr-TR"/>
              </w:rPr>
            </w:pPr>
          </w:p>
        </w:tc>
      </w:tr>
      <w:tr w:rsidR="00184C28" w:rsidRPr="00184C28" w:rsidTr="00184C28">
        <w:trPr>
          <w:trHeight w:val="375"/>
        </w:trPr>
        <w:tc>
          <w:tcPr>
            <w:tcW w:w="9072" w:type="dxa"/>
            <w:tcBorders>
              <w:top w:val="nil"/>
              <w:left w:val="nil"/>
              <w:bottom w:val="nil"/>
              <w:right w:val="nil"/>
            </w:tcBorders>
            <w:shd w:val="clear" w:color="auto" w:fill="auto"/>
            <w:noWrap/>
            <w:vAlign w:val="center"/>
            <w:hideMark/>
          </w:tcPr>
          <w:p w:rsidR="00184C28" w:rsidRPr="00184C28" w:rsidRDefault="00184C28" w:rsidP="00184C28">
            <w:pPr>
              <w:spacing w:after="0" w:line="240" w:lineRule="auto"/>
              <w:rPr>
                <w:rFonts w:ascii="Times New Roman" w:eastAsia="Times New Roman" w:hAnsi="Times New Roman" w:cs="Times New Roman"/>
                <w:b/>
                <w:bCs/>
                <w:color w:val="000000"/>
                <w:sz w:val="28"/>
                <w:szCs w:val="28"/>
                <w:lang w:eastAsia="tr-TR"/>
              </w:rPr>
            </w:pPr>
            <w:r w:rsidRPr="00184C28">
              <w:rPr>
                <w:rFonts w:ascii="Times New Roman" w:eastAsia="Times New Roman" w:hAnsi="Times New Roman" w:cs="Times New Roman"/>
                <w:b/>
                <w:bCs/>
                <w:color w:val="000000"/>
                <w:sz w:val="28"/>
                <w:szCs w:val="28"/>
                <w:lang w:eastAsia="tr-TR"/>
              </w:rPr>
              <w:t>Excused Absence Procedures</w:t>
            </w:r>
          </w:p>
        </w:tc>
      </w:tr>
      <w:tr w:rsidR="00184C28" w:rsidRPr="00184C28" w:rsidTr="00184C28">
        <w:trPr>
          <w:trHeight w:val="1875"/>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In line with the cases specified in the Just and Valid Causes Directive, an application is made to the registered academic unit within five business days following the emergence of the excuse, which includes a petition and the documents shown in Article 6 of the Directive proving the excuse</w:t>
            </w:r>
          </w:p>
        </w:tc>
      </w:tr>
      <w:tr w:rsidR="00184C28" w:rsidRPr="00184C28" w:rsidTr="00184C28">
        <w:trPr>
          <w:trHeight w:val="1125"/>
        </w:trPr>
        <w:tc>
          <w:tcPr>
            <w:tcW w:w="9072" w:type="dxa"/>
            <w:tcBorders>
              <w:top w:val="nil"/>
              <w:left w:val="nil"/>
              <w:bottom w:val="nil"/>
              <w:right w:val="nil"/>
            </w:tcBorders>
            <w:shd w:val="clear" w:color="auto" w:fill="auto"/>
            <w:vAlign w:val="bottom"/>
            <w:hideMark/>
          </w:tcPr>
          <w:p w:rsidR="00184C28" w:rsidRPr="00184C28" w:rsidRDefault="00184C28" w:rsidP="00184C28">
            <w:pPr>
              <w:spacing w:after="0" w:line="240" w:lineRule="auto"/>
              <w:rPr>
                <w:rFonts w:ascii="Times New Roman" w:eastAsia="Times New Roman" w:hAnsi="Times New Roman" w:cs="Times New Roman"/>
                <w:color w:val="000000"/>
                <w:sz w:val="28"/>
                <w:szCs w:val="28"/>
                <w:lang w:eastAsia="tr-TR"/>
              </w:rPr>
            </w:pPr>
            <w:r w:rsidRPr="00184C28">
              <w:rPr>
                <w:rFonts w:ascii="Times New Roman" w:eastAsia="Times New Roman" w:hAnsi="Times New Roman" w:cs="Times New Roman"/>
                <w:color w:val="000000"/>
                <w:sz w:val="28"/>
                <w:szCs w:val="28"/>
                <w:lang w:eastAsia="tr-TR"/>
              </w:rPr>
              <w:t>The application is evaluated and and a decision is made by the relevant academic unit administrative boards in accordance with the provisions of the Directive.</w:t>
            </w:r>
          </w:p>
        </w:tc>
      </w:tr>
      <w:tr w:rsidR="00184C28" w:rsidRPr="00184C28" w:rsidTr="00184C28">
        <w:trPr>
          <w:trHeight w:val="300"/>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Times New Roman" w:eastAsia="Times New Roman" w:hAnsi="Times New Roman" w:cs="Times New Roman"/>
                <w:color w:val="000000"/>
                <w:sz w:val="28"/>
                <w:szCs w:val="28"/>
                <w:lang w:eastAsia="tr-TR"/>
              </w:rPr>
            </w:pPr>
          </w:p>
        </w:tc>
      </w:tr>
      <w:tr w:rsidR="00184C28" w:rsidRPr="00184C28" w:rsidTr="00184C28">
        <w:trPr>
          <w:trHeight w:val="375"/>
        </w:trPr>
        <w:tc>
          <w:tcPr>
            <w:tcW w:w="9072" w:type="dxa"/>
            <w:tcBorders>
              <w:top w:val="nil"/>
              <w:left w:val="nil"/>
              <w:bottom w:val="nil"/>
              <w:right w:val="nil"/>
            </w:tcBorders>
            <w:shd w:val="clear" w:color="auto" w:fill="auto"/>
            <w:noWrap/>
            <w:vAlign w:val="center"/>
            <w:hideMark/>
          </w:tcPr>
          <w:p w:rsidR="00184C28" w:rsidRPr="00184C28" w:rsidRDefault="00184C28" w:rsidP="00184C28">
            <w:pPr>
              <w:spacing w:after="0" w:line="240" w:lineRule="auto"/>
              <w:jc w:val="both"/>
              <w:rPr>
                <w:rFonts w:ascii="Times New Roman" w:eastAsia="Times New Roman" w:hAnsi="Times New Roman" w:cs="Times New Roman"/>
                <w:b/>
                <w:bCs/>
                <w:color w:val="000000"/>
                <w:sz w:val="28"/>
                <w:szCs w:val="28"/>
                <w:lang w:eastAsia="tr-TR"/>
              </w:rPr>
            </w:pPr>
            <w:r w:rsidRPr="00184C28">
              <w:rPr>
                <w:rFonts w:ascii="Times New Roman" w:eastAsia="Times New Roman" w:hAnsi="Times New Roman" w:cs="Times New Roman"/>
                <w:b/>
                <w:bCs/>
                <w:color w:val="000000"/>
                <w:sz w:val="28"/>
                <w:szCs w:val="28"/>
                <w:lang w:eastAsia="tr-TR"/>
              </w:rPr>
              <w:t>Suspending Studies and Leave of Absence Procedures</w:t>
            </w:r>
          </w:p>
        </w:tc>
      </w:tr>
      <w:tr w:rsidR="00184C28" w:rsidRPr="00184C28" w:rsidTr="00184C28">
        <w:trPr>
          <w:trHeight w:val="1875"/>
        </w:trPr>
        <w:tc>
          <w:tcPr>
            <w:tcW w:w="9072" w:type="dxa"/>
            <w:tcBorders>
              <w:top w:val="nil"/>
              <w:left w:val="nil"/>
              <w:bottom w:val="nil"/>
              <w:right w:val="nil"/>
            </w:tcBorders>
            <w:shd w:val="clear" w:color="auto" w:fill="auto"/>
            <w:noWrap/>
            <w:vAlign w:val="center"/>
            <w:hideMark/>
          </w:tcPr>
          <w:p w:rsidR="00184C28" w:rsidRPr="00184C28" w:rsidRDefault="00184C28" w:rsidP="00184C28">
            <w:pPr>
              <w:spacing w:after="0" w:line="240" w:lineRule="auto"/>
              <w:jc w:val="both"/>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In case of occurrence specified in the legislation, students may be granted leave for up to one year in total during their associate/undergraduate education, with the decision of the relevant administrative board. Such leave period is added to the maximum legal education period.</w:t>
            </w:r>
          </w:p>
        </w:tc>
      </w:tr>
      <w:tr w:rsidR="00184C28" w:rsidRPr="00184C28" w:rsidTr="00184C28">
        <w:trPr>
          <w:trHeight w:val="2250"/>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Students who want to be on leave apply to the relevant academic unit with their petitions and documents stating their excuses, until the end of the add-drop period of the relevant semester at the latest; however, if the reason for the leave is revealed after the end of the add-drop period, there is no time limit for the application.</w:t>
            </w:r>
          </w:p>
        </w:tc>
      </w:tr>
      <w:tr w:rsidR="00184C28" w:rsidRPr="00184C28" w:rsidTr="00184C28">
        <w:trPr>
          <w:trHeight w:val="300"/>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p>
        </w:tc>
      </w:tr>
      <w:tr w:rsidR="00184C28" w:rsidRPr="00184C28" w:rsidTr="00184C28">
        <w:trPr>
          <w:trHeight w:val="375"/>
        </w:trPr>
        <w:tc>
          <w:tcPr>
            <w:tcW w:w="9072" w:type="dxa"/>
            <w:tcBorders>
              <w:top w:val="nil"/>
              <w:left w:val="nil"/>
              <w:bottom w:val="nil"/>
              <w:right w:val="nil"/>
            </w:tcBorders>
            <w:shd w:val="clear" w:color="auto" w:fill="auto"/>
            <w:noWrap/>
            <w:vAlign w:val="center"/>
            <w:hideMark/>
          </w:tcPr>
          <w:p w:rsidR="00184C28" w:rsidRPr="00184C28" w:rsidRDefault="00184C28" w:rsidP="00184C28">
            <w:pPr>
              <w:spacing w:after="0" w:line="240" w:lineRule="auto"/>
              <w:rPr>
                <w:rFonts w:ascii="Times New Roman" w:eastAsia="Times New Roman" w:hAnsi="Times New Roman" w:cs="Times New Roman"/>
                <w:b/>
                <w:bCs/>
                <w:color w:val="000000"/>
                <w:sz w:val="28"/>
                <w:szCs w:val="28"/>
                <w:lang w:eastAsia="tr-TR"/>
              </w:rPr>
            </w:pPr>
            <w:r w:rsidRPr="00184C28">
              <w:rPr>
                <w:rFonts w:ascii="Times New Roman" w:eastAsia="Times New Roman" w:hAnsi="Times New Roman" w:cs="Times New Roman"/>
                <w:b/>
                <w:bCs/>
                <w:color w:val="000000"/>
                <w:sz w:val="28"/>
                <w:szCs w:val="28"/>
                <w:lang w:eastAsia="tr-TR"/>
              </w:rPr>
              <w:t>Summer School</w:t>
            </w:r>
          </w:p>
        </w:tc>
      </w:tr>
      <w:tr w:rsidR="00184C28" w:rsidRPr="00184C28" w:rsidTr="00184C28">
        <w:trPr>
          <w:trHeight w:val="2250"/>
        </w:trPr>
        <w:tc>
          <w:tcPr>
            <w:tcW w:w="9072" w:type="dxa"/>
            <w:tcBorders>
              <w:top w:val="nil"/>
              <w:left w:val="nil"/>
              <w:bottom w:val="nil"/>
              <w:right w:val="nil"/>
            </w:tcBorders>
            <w:shd w:val="clear" w:color="auto" w:fill="auto"/>
            <w:hideMark/>
          </w:tcPr>
          <w:p w:rsidR="00184C28" w:rsidRPr="00184C28" w:rsidRDefault="00184C28" w:rsidP="00184C28">
            <w:pPr>
              <w:spacing w:after="0" w:line="240" w:lineRule="auto"/>
              <w:rPr>
                <w:rFonts w:ascii="Times New Roman" w:eastAsia="Times New Roman" w:hAnsi="Times New Roman" w:cs="Times New Roman"/>
                <w:color w:val="000000"/>
                <w:sz w:val="28"/>
                <w:szCs w:val="28"/>
                <w:lang w:eastAsia="tr-TR"/>
              </w:rPr>
            </w:pPr>
            <w:r w:rsidRPr="00184C28">
              <w:rPr>
                <w:rFonts w:ascii="Times New Roman" w:eastAsia="Times New Roman" w:hAnsi="Times New Roman" w:cs="Times New Roman"/>
                <w:color w:val="000000"/>
                <w:sz w:val="28"/>
                <w:szCs w:val="28"/>
                <w:lang w:eastAsia="tr-TR"/>
              </w:rPr>
              <w:lastRenderedPageBreak/>
              <w:t xml:space="preserve">The student can enroll in summer school to take the courses of the </w:t>
            </w:r>
            <w:r w:rsidRPr="00184C28">
              <w:rPr>
                <w:rFonts w:ascii="Times New Roman" w:eastAsia="Times New Roman" w:hAnsi="Times New Roman" w:cs="Times New Roman"/>
                <w:color w:val="000000"/>
                <w:sz w:val="28"/>
                <w:szCs w:val="28"/>
                <w:u w:val="single"/>
                <w:lang w:eastAsia="tr-TR"/>
              </w:rPr>
              <w:t>upper semesters deemed appropriate by his/her advisor</w:t>
            </w:r>
            <w:r w:rsidRPr="00184C28">
              <w:rPr>
                <w:rFonts w:ascii="Times New Roman" w:eastAsia="Times New Roman" w:hAnsi="Times New Roman" w:cs="Times New Roman"/>
                <w:color w:val="000000"/>
                <w:sz w:val="28"/>
                <w:szCs w:val="28"/>
                <w:lang w:eastAsia="tr-TR"/>
              </w:rPr>
              <w:t xml:space="preserve"> in the following cases; the student took the course previously but failed, the student was unable to take the course due to insufficient credit, the student failed the course due to absenteeism or when the student has an overall grade point average 2,50 or above.</w:t>
            </w:r>
          </w:p>
        </w:tc>
      </w:tr>
      <w:tr w:rsidR="00184C28" w:rsidRPr="00184C28" w:rsidTr="00184C28">
        <w:trPr>
          <w:trHeight w:val="1125"/>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Summer school is not considered as a separate semester and the time spent in summer school is not counted from the education period.</w:t>
            </w:r>
          </w:p>
        </w:tc>
      </w:tr>
      <w:tr w:rsidR="00184C28" w:rsidRPr="00184C28" w:rsidTr="00184C28">
        <w:trPr>
          <w:trHeight w:val="1125"/>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 xml:space="preserve">A student can take a maximum of twelve hours of courses in and/or outside the University during the summer school. </w:t>
            </w:r>
          </w:p>
        </w:tc>
      </w:tr>
      <w:tr w:rsidR="00184C28" w:rsidRPr="00184C28" w:rsidTr="00184C28">
        <w:trPr>
          <w:trHeight w:val="1500"/>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 xml:space="preserve">In case the academic unit where the student is registered </w:t>
            </w:r>
            <w:r w:rsidRPr="00184C28">
              <w:rPr>
                <w:rFonts w:ascii="Times New Roman" w:eastAsia="Times New Roman" w:hAnsi="Times New Roman" w:cs="Times New Roman"/>
                <w:sz w:val="28"/>
                <w:szCs w:val="28"/>
                <w:u w:val="single"/>
                <w:lang w:eastAsia="tr-TR"/>
              </w:rPr>
              <w:t>does not open the course</w:t>
            </w:r>
            <w:r w:rsidRPr="00184C28">
              <w:rPr>
                <w:rFonts w:ascii="Times New Roman" w:eastAsia="Times New Roman" w:hAnsi="Times New Roman" w:cs="Times New Roman"/>
                <w:color w:val="000000"/>
                <w:sz w:val="28"/>
                <w:szCs w:val="28"/>
                <w:lang w:eastAsia="tr-TR"/>
              </w:rPr>
              <w:t xml:space="preserve"> he/she wants to enroll in during the summer school; the student can take this course </w:t>
            </w:r>
            <w:r w:rsidRPr="00184C28">
              <w:rPr>
                <w:rFonts w:ascii="Times New Roman" w:eastAsia="Times New Roman" w:hAnsi="Times New Roman" w:cs="Times New Roman"/>
                <w:color w:val="000000"/>
                <w:sz w:val="28"/>
                <w:szCs w:val="28"/>
                <w:u w:val="single"/>
                <w:lang w:eastAsia="tr-TR"/>
              </w:rPr>
              <w:t>from another unit inside or outside the University</w:t>
            </w:r>
            <w:r w:rsidRPr="00184C28">
              <w:rPr>
                <w:rFonts w:ascii="Times New Roman" w:eastAsia="Times New Roman" w:hAnsi="Times New Roman" w:cs="Times New Roman"/>
                <w:color w:val="000000"/>
                <w:sz w:val="28"/>
                <w:szCs w:val="28"/>
                <w:lang w:eastAsia="tr-TR"/>
              </w:rPr>
              <w:t>.)</w:t>
            </w:r>
          </w:p>
        </w:tc>
      </w:tr>
      <w:tr w:rsidR="00184C28" w:rsidRPr="00184C28" w:rsidTr="00184C28">
        <w:trPr>
          <w:trHeight w:val="375"/>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Attendance is compulsory in summer school.</w:t>
            </w:r>
          </w:p>
        </w:tc>
      </w:tr>
      <w:tr w:rsidR="00184C28" w:rsidRPr="00184C28" w:rsidTr="00184C28">
        <w:trPr>
          <w:trHeight w:val="1125"/>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 xml:space="preserve">The grades obtained in the summer school other than FD, FF achievement grades and G grades,  are included in the calculation of the weighted grade point average. </w:t>
            </w:r>
          </w:p>
        </w:tc>
      </w:tr>
      <w:tr w:rsidR="00184C28" w:rsidRPr="00184C28" w:rsidTr="00184C28">
        <w:trPr>
          <w:trHeight w:val="375"/>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p>
        </w:tc>
      </w:tr>
      <w:tr w:rsidR="00184C28" w:rsidRPr="00184C28" w:rsidTr="00184C28">
        <w:trPr>
          <w:trHeight w:val="375"/>
        </w:trPr>
        <w:tc>
          <w:tcPr>
            <w:tcW w:w="9072" w:type="dxa"/>
            <w:tcBorders>
              <w:top w:val="nil"/>
              <w:left w:val="nil"/>
              <w:bottom w:val="nil"/>
              <w:right w:val="nil"/>
            </w:tcBorders>
            <w:shd w:val="clear" w:color="auto" w:fill="auto"/>
            <w:noWrap/>
            <w:vAlign w:val="center"/>
            <w:hideMark/>
          </w:tcPr>
          <w:p w:rsidR="00184C28" w:rsidRPr="00184C28" w:rsidRDefault="00184C28" w:rsidP="00184C28">
            <w:pPr>
              <w:spacing w:after="0" w:line="240" w:lineRule="auto"/>
              <w:rPr>
                <w:rFonts w:ascii="Times New Roman" w:eastAsia="Times New Roman" w:hAnsi="Times New Roman" w:cs="Times New Roman"/>
                <w:b/>
                <w:bCs/>
                <w:color w:val="000000"/>
                <w:sz w:val="28"/>
                <w:szCs w:val="28"/>
                <w:lang w:eastAsia="tr-TR"/>
              </w:rPr>
            </w:pPr>
            <w:r w:rsidRPr="00184C28">
              <w:rPr>
                <w:rFonts w:ascii="Times New Roman" w:eastAsia="Times New Roman" w:hAnsi="Times New Roman" w:cs="Times New Roman"/>
                <w:b/>
                <w:bCs/>
                <w:color w:val="000000"/>
                <w:sz w:val="28"/>
                <w:szCs w:val="28"/>
                <w:lang w:eastAsia="tr-TR"/>
              </w:rPr>
              <w:t>Maximum Periods</w:t>
            </w:r>
          </w:p>
        </w:tc>
      </w:tr>
      <w:tr w:rsidR="00184C28" w:rsidRPr="00184C28" w:rsidTr="00184C28">
        <w:trPr>
          <w:trHeight w:val="1500"/>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With the exception of the one-year foreign language preparatory class, starting from the semester in which the courses related to the registered program are given, regardless of whether or not the student is registered for each semester; a maximum of;</w:t>
            </w:r>
          </w:p>
        </w:tc>
      </w:tr>
      <w:tr w:rsidR="00184C28" w:rsidRPr="00184C28" w:rsidTr="00184C28">
        <w:trPr>
          <w:trHeight w:val="750"/>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Times New Roman" w:eastAsia="Times New Roman" w:hAnsi="Times New Roman" w:cs="Times New Roman"/>
                <w:color w:val="000000"/>
                <w:sz w:val="28"/>
                <w:szCs w:val="28"/>
                <w:lang w:eastAsia="tr-TR"/>
              </w:rPr>
            </w:pPr>
            <w:r w:rsidRPr="00184C28">
              <w:rPr>
                <w:rFonts w:ascii="Times New Roman" w:eastAsia="Times New Roman" w:hAnsi="Times New Roman" w:cs="Times New Roman"/>
                <w:color w:val="000000"/>
                <w:sz w:val="28"/>
                <w:szCs w:val="28"/>
                <w:lang w:eastAsia="tr-TR"/>
              </w:rPr>
              <w:t xml:space="preserve">four years for associate degree programs with a two-year education period, </w:t>
            </w:r>
          </w:p>
        </w:tc>
      </w:tr>
      <w:tr w:rsidR="00184C28" w:rsidRPr="00184C28" w:rsidTr="00184C28">
        <w:trPr>
          <w:trHeight w:val="750"/>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Times New Roman" w:eastAsia="Times New Roman" w:hAnsi="Times New Roman" w:cs="Times New Roman"/>
                <w:color w:val="000000"/>
                <w:sz w:val="28"/>
                <w:szCs w:val="28"/>
                <w:lang w:eastAsia="tr-TR"/>
              </w:rPr>
            </w:pPr>
            <w:r w:rsidRPr="00184C28">
              <w:rPr>
                <w:rFonts w:ascii="Times New Roman" w:eastAsia="Times New Roman" w:hAnsi="Times New Roman" w:cs="Times New Roman"/>
                <w:color w:val="000000"/>
                <w:sz w:val="28"/>
                <w:szCs w:val="28"/>
                <w:lang w:eastAsia="tr-TR"/>
              </w:rPr>
              <w:t>seven years for undergraduate programs with a four-year education period,</w:t>
            </w:r>
          </w:p>
        </w:tc>
      </w:tr>
      <w:tr w:rsidR="00184C28" w:rsidRPr="00184C28" w:rsidTr="00184C28">
        <w:trPr>
          <w:trHeight w:val="750"/>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Times New Roman" w:eastAsia="Times New Roman" w:hAnsi="Times New Roman" w:cs="Times New Roman"/>
                <w:color w:val="000000"/>
                <w:sz w:val="28"/>
                <w:szCs w:val="28"/>
                <w:lang w:eastAsia="tr-TR"/>
              </w:rPr>
            </w:pPr>
            <w:r w:rsidRPr="00184C28">
              <w:rPr>
                <w:rFonts w:ascii="Times New Roman" w:eastAsia="Times New Roman" w:hAnsi="Times New Roman" w:cs="Times New Roman"/>
                <w:color w:val="000000"/>
                <w:sz w:val="28"/>
                <w:szCs w:val="28"/>
                <w:lang w:eastAsia="tr-TR"/>
              </w:rPr>
              <w:t>eight years for undergraduate programs with a five-year education period,</w:t>
            </w:r>
          </w:p>
        </w:tc>
      </w:tr>
      <w:tr w:rsidR="00184C28" w:rsidRPr="00184C28" w:rsidTr="00184C28">
        <w:trPr>
          <w:trHeight w:val="750"/>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Times New Roman" w:eastAsia="Times New Roman" w:hAnsi="Times New Roman" w:cs="Times New Roman"/>
                <w:color w:val="000000"/>
                <w:sz w:val="28"/>
                <w:szCs w:val="28"/>
                <w:lang w:eastAsia="tr-TR"/>
              </w:rPr>
            </w:pPr>
            <w:r w:rsidRPr="00184C28">
              <w:rPr>
                <w:rFonts w:ascii="Times New Roman" w:eastAsia="Times New Roman" w:hAnsi="Times New Roman" w:cs="Times New Roman"/>
                <w:color w:val="000000"/>
                <w:sz w:val="28"/>
                <w:szCs w:val="28"/>
                <w:lang w:eastAsia="tr-TR"/>
              </w:rPr>
              <w:t>nine years for undergraduate programs with a six-year education period must be completed.</w:t>
            </w:r>
          </w:p>
        </w:tc>
      </w:tr>
      <w:tr w:rsidR="00184C28" w:rsidRPr="00184C28" w:rsidTr="00184C28">
        <w:trPr>
          <w:trHeight w:val="375"/>
        </w:trPr>
        <w:tc>
          <w:tcPr>
            <w:tcW w:w="9072" w:type="dxa"/>
            <w:tcBorders>
              <w:top w:val="nil"/>
              <w:left w:val="nil"/>
              <w:bottom w:val="nil"/>
              <w:right w:val="nil"/>
            </w:tcBorders>
            <w:shd w:val="clear" w:color="auto" w:fill="auto"/>
            <w:noWrap/>
            <w:vAlign w:val="center"/>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The preparatory education period is a maximum of two years.</w:t>
            </w:r>
          </w:p>
        </w:tc>
      </w:tr>
      <w:tr w:rsidR="00184C28" w:rsidRPr="00184C28" w:rsidTr="00184C28">
        <w:trPr>
          <w:trHeight w:val="4125"/>
        </w:trPr>
        <w:tc>
          <w:tcPr>
            <w:tcW w:w="9072" w:type="dxa"/>
            <w:tcBorders>
              <w:top w:val="nil"/>
              <w:left w:val="nil"/>
              <w:bottom w:val="nil"/>
              <w:right w:val="nil"/>
            </w:tcBorders>
            <w:shd w:val="clear" w:color="auto" w:fill="auto"/>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lastRenderedPageBreak/>
              <w:t></w:t>
            </w:r>
            <w:r w:rsidRPr="00184C28">
              <w:rPr>
                <w:rFonts w:ascii="Times New Roman" w:eastAsia="Times New Roman" w:hAnsi="Times New Roman" w:cs="Times New Roman"/>
                <w:color w:val="000000"/>
                <w:sz w:val="28"/>
                <w:szCs w:val="28"/>
                <w:lang w:eastAsia="tr-TR"/>
              </w:rPr>
              <w:t xml:space="preserve">In order to graduate from the educational institution they are enrolled in, senior students are given two additional exams for all the courses they fail. At the end of these exams, for those who reduce the number of failed courses to five is given three semesters for these courses, four semesters are given to students who fail up to five courses without taking additional exams (two academic years in institutions that teach on the basis of passing grades); and students who fail one course, withought taking advantage of their studentship rights, are given the right to take the exams of the course that they have failed unlimitedly. </w:t>
            </w:r>
          </w:p>
        </w:tc>
      </w:tr>
      <w:tr w:rsidR="00184C28" w:rsidRPr="00184C28" w:rsidTr="00184C28">
        <w:trPr>
          <w:trHeight w:val="1875"/>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 xml:space="preserve">With the decision of the university authorized boards and the approval of the Higher Education Council, applications may be terminated due to </w:t>
            </w:r>
            <w:r w:rsidRPr="00184C28">
              <w:rPr>
                <w:rFonts w:ascii="Times New Roman" w:eastAsia="Times New Roman" w:hAnsi="Times New Roman" w:cs="Times New Roman"/>
                <w:b/>
                <w:bCs/>
                <w:color w:val="000000"/>
                <w:sz w:val="28"/>
                <w:szCs w:val="28"/>
                <w:lang w:eastAsia="tr-TR"/>
              </w:rPr>
              <w:t>non-payment of the contribution margin or tuition fee for four consecutive years or not renewing the registration.</w:t>
            </w:r>
          </w:p>
        </w:tc>
      </w:tr>
      <w:tr w:rsidR="00184C28" w:rsidRPr="00184C28" w:rsidTr="00184C28">
        <w:trPr>
          <w:trHeight w:val="300"/>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p>
        </w:tc>
      </w:tr>
      <w:tr w:rsidR="00184C28" w:rsidRPr="00184C28" w:rsidTr="00184C28">
        <w:trPr>
          <w:trHeight w:val="375"/>
        </w:trPr>
        <w:tc>
          <w:tcPr>
            <w:tcW w:w="9072" w:type="dxa"/>
            <w:tcBorders>
              <w:top w:val="nil"/>
              <w:left w:val="nil"/>
              <w:bottom w:val="nil"/>
              <w:right w:val="nil"/>
            </w:tcBorders>
            <w:shd w:val="clear" w:color="auto" w:fill="auto"/>
            <w:noWrap/>
            <w:vAlign w:val="center"/>
            <w:hideMark/>
          </w:tcPr>
          <w:p w:rsidR="00184C28" w:rsidRPr="00184C28" w:rsidRDefault="00184C28" w:rsidP="00184C28">
            <w:pPr>
              <w:spacing w:after="0" w:line="240" w:lineRule="auto"/>
              <w:rPr>
                <w:rFonts w:ascii="Times New Roman" w:eastAsia="Times New Roman" w:hAnsi="Times New Roman" w:cs="Times New Roman"/>
                <w:b/>
                <w:bCs/>
                <w:color w:val="000000"/>
                <w:sz w:val="28"/>
                <w:szCs w:val="28"/>
                <w:lang w:eastAsia="tr-TR"/>
              </w:rPr>
            </w:pPr>
            <w:r w:rsidRPr="00184C28">
              <w:rPr>
                <w:rFonts w:ascii="Times New Roman" w:eastAsia="Times New Roman" w:hAnsi="Times New Roman" w:cs="Times New Roman"/>
                <w:b/>
                <w:bCs/>
                <w:color w:val="000000"/>
                <w:sz w:val="28"/>
                <w:szCs w:val="28"/>
                <w:lang w:eastAsia="tr-TR"/>
              </w:rPr>
              <w:t>Information Package</w:t>
            </w:r>
          </w:p>
        </w:tc>
      </w:tr>
      <w:tr w:rsidR="00184C28" w:rsidRPr="00184C28" w:rsidTr="00184C28">
        <w:trPr>
          <w:trHeight w:val="1875"/>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The Information Package includes information such as grades earned through the program, curriculum, courses and their credits, education and training methods, graduation conditions and rules, employment opportunities and the transition to higher degree programs.</w:t>
            </w:r>
          </w:p>
        </w:tc>
      </w:tr>
      <w:tr w:rsidR="00184C28" w:rsidRPr="00184C28" w:rsidTr="00184C28">
        <w:trPr>
          <w:trHeight w:val="3375"/>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The Information Package is also a page which includes detailed information about the courses in the curriculum (course code, name, semester, compulsory/elective status, weekly laboratory/application/theoretical hours of the course, language of the course, course instructor, learning outcomes, method of delivery, prerequisites, weekly course content, course resources, teaching methods and techniques, evaluation criteria, course workload, course's contribution to program learning outcomes).</w:t>
            </w:r>
          </w:p>
        </w:tc>
      </w:tr>
      <w:tr w:rsidR="00184C28" w:rsidRPr="00184C28" w:rsidTr="00184C28">
        <w:trPr>
          <w:trHeight w:val="300"/>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p>
        </w:tc>
      </w:tr>
      <w:tr w:rsidR="00184C28" w:rsidRPr="00184C28" w:rsidTr="00184C28">
        <w:trPr>
          <w:trHeight w:val="375"/>
        </w:trPr>
        <w:tc>
          <w:tcPr>
            <w:tcW w:w="9072" w:type="dxa"/>
            <w:tcBorders>
              <w:top w:val="nil"/>
              <w:left w:val="nil"/>
              <w:bottom w:val="nil"/>
              <w:right w:val="nil"/>
            </w:tcBorders>
            <w:shd w:val="clear" w:color="auto" w:fill="auto"/>
            <w:noWrap/>
            <w:vAlign w:val="center"/>
            <w:hideMark/>
          </w:tcPr>
          <w:p w:rsidR="00184C28" w:rsidRPr="00184C28" w:rsidRDefault="00184C28" w:rsidP="00184C28">
            <w:pPr>
              <w:spacing w:after="0" w:line="240" w:lineRule="auto"/>
              <w:rPr>
                <w:rFonts w:ascii="Times New Roman" w:eastAsia="Times New Roman" w:hAnsi="Times New Roman" w:cs="Times New Roman"/>
                <w:b/>
                <w:bCs/>
                <w:color w:val="000000"/>
                <w:sz w:val="28"/>
                <w:szCs w:val="28"/>
                <w:lang w:eastAsia="tr-TR"/>
              </w:rPr>
            </w:pPr>
            <w:r w:rsidRPr="00184C28">
              <w:rPr>
                <w:rFonts w:ascii="Times New Roman" w:eastAsia="Times New Roman" w:hAnsi="Times New Roman" w:cs="Times New Roman"/>
                <w:b/>
                <w:bCs/>
                <w:color w:val="000000"/>
                <w:sz w:val="28"/>
                <w:szCs w:val="28"/>
                <w:lang w:eastAsia="tr-TR"/>
              </w:rPr>
              <w:t>Internship mobility</w:t>
            </w:r>
          </w:p>
        </w:tc>
      </w:tr>
      <w:tr w:rsidR="00184C28" w:rsidRPr="00184C28" w:rsidTr="00184C28">
        <w:trPr>
          <w:trHeight w:val="1125"/>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28"/>
                <w:szCs w:val="28"/>
                <w:lang w:eastAsia="tr-TR"/>
              </w:rPr>
              <w:t xml:space="preserve"> Enables our registered student to do an internship in a foreign business for a minimum of 2 months and a maximum of 12 months.</w:t>
            </w:r>
          </w:p>
        </w:tc>
      </w:tr>
      <w:tr w:rsidR="00184C28" w:rsidRPr="00184C28" w:rsidTr="00184C28">
        <w:trPr>
          <w:trHeight w:val="750"/>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lastRenderedPageBreak/>
              <w:t></w:t>
            </w:r>
            <w:r w:rsidRPr="00184C28">
              <w:rPr>
                <w:rFonts w:ascii="Times New Roman" w:eastAsia="Times New Roman" w:hAnsi="Times New Roman" w:cs="Times New Roman"/>
                <w:color w:val="000000"/>
                <w:sz w:val="28"/>
                <w:szCs w:val="28"/>
                <w:lang w:eastAsia="tr-TR"/>
              </w:rPr>
              <w:t>Students of all levels can benefit.</w:t>
            </w:r>
          </w:p>
        </w:tc>
      </w:tr>
      <w:tr w:rsidR="00184C28" w:rsidRPr="00184C28" w:rsidTr="00184C28">
        <w:trPr>
          <w:trHeight w:val="750"/>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 xml:space="preserve">Unlike learning mobility, the condition of having to be at least second grade is </w:t>
            </w:r>
            <w:r w:rsidRPr="00184C28">
              <w:rPr>
                <w:rFonts w:ascii="Times New Roman" w:eastAsia="Times New Roman" w:hAnsi="Times New Roman" w:cs="Times New Roman"/>
                <w:b/>
                <w:bCs/>
                <w:color w:val="000000"/>
                <w:sz w:val="28"/>
                <w:szCs w:val="28"/>
                <w:lang w:eastAsia="tr-TR"/>
              </w:rPr>
              <w:t>not required</w:t>
            </w:r>
            <w:r w:rsidRPr="00184C28">
              <w:rPr>
                <w:rFonts w:ascii="Times New Roman" w:eastAsia="Times New Roman" w:hAnsi="Times New Roman" w:cs="Times New Roman"/>
                <w:color w:val="000000"/>
                <w:sz w:val="28"/>
                <w:szCs w:val="28"/>
                <w:lang w:eastAsia="tr-TR"/>
              </w:rPr>
              <w:t xml:space="preserve"> for internship mobility</w:t>
            </w:r>
          </w:p>
        </w:tc>
      </w:tr>
      <w:tr w:rsidR="00184C28" w:rsidRPr="00184C28" w:rsidTr="00184C28">
        <w:trPr>
          <w:trHeight w:val="375"/>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Minimum Application Conditions for internship mobility:</w:t>
            </w:r>
          </w:p>
        </w:tc>
      </w:tr>
      <w:tr w:rsidR="00184C28" w:rsidRPr="00184C28" w:rsidTr="00184C28">
        <w:trPr>
          <w:trHeight w:val="750"/>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 xml:space="preserve">Academic grade point average for undergraduate student's should be at least </w:t>
            </w:r>
            <w:r w:rsidRPr="00184C28">
              <w:rPr>
                <w:rFonts w:ascii="Times New Roman" w:eastAsia="Times New Roman" w:hAnsi="Times New Roman" w:cs="Times New Roman"/>
                <w:b/>
                <w:bCs/>
                <w:color w:val="000000"/>
                <w:sz w:val="28"/>
                <w:szCs w:val="28"/>
                <w:lang w:eastAsia="tr-TR"/>
              </w:rPr>
              <w:t>2.20/4.00</w:t>
            </w:r>
            <w:r w:rsidRPr="00184C28">
              <w:rPr>
                <w:rFonts w:ascii="Times New Roman" w:eastAsia="Times New Roman" w:hAnsi="Times New Roman" w:cs="Times New Roman"/>
                <w:color w:val="000000"/>
                <w:sz w:val="28"/>
                <w:szCs w:val="28"/>
                <w:lang w:eastAsia="tr-TR"/>
              </w:rPr>
              <w:t>,</w:t>
            </w:r>
          </w:p>
        </w:tc>
      </w:tr>
      <w:tr w:rsidR="00184C28" w:rsidRPr="00184C28" w:rsidTr="00184C28">
        <w:trPr>
          <w:trHeight w:val="750"/>
        </w:trPr>
        <w:tc>
          <w:tcPr>
            <w:tcW w:w="9072" w:type="dxa"/>
            <w:tcBorders>
              <w:top w:val="nil"/>
              <w:left w:val="nil"/>
              <w:bottom w:val="nil"/>
              <w:right w:val="nil"/>
            </w:tcBorders>
            <w:shd w:val="clear" w:color="auto" w:fill="auto"/>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 xml:space="preserve">Graduate and doctorate students must have a minimum grade point average of </w:t>
            </w:r>
            <w:r w:rsidRPr="00184C28">
              <w:rPr>
                <w:rFonts w:ascii="Times New Roman" w:eastAsia="Times New Roman" w:hAnsi="Times New Roman" w:cs="Times New Roman"/>
                <w:b/>
                <w:bCs/>
                <w:color w:val="000000"/>
                <w:sz w:val="28"/>
                <w:szCs w:val="28"/>
                <w:lang w:eastAsia="tr-TR"/>
              </w:rPr>
              <w:t>2.50/4.00</w:t>
            </w:r>
            <w:r w:rsidRPr="00184C28">
              <w:rPr>
                <w:rFonts w:ascii="Times New Roman" w:eastAsia="Times New Roman" w:hAnsi="Times New Roman" w:cs="Times New Roman"/>
                <w:color w:val="000000"/>
                <w:sz w:val="28"/>
                <w:szCs w:val="28"/>
                <w:lang w:eastAsia="tr-TR"/>
              </w:rPr>
              <w:t>.</w:t>
            </w:r>
          </w:p>
        </w:tc>
      </w:tr>
      <w:tr w:rsidR="00184C28" w:rsidRPr="00184C28" w:rsidTr="00184C28">
        <w:trPr>
          <w:trHeight w:val="300"/>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Times New Roman" w:eastAsia="Times New Roman" w:hAnsi="Times New Roman" w:cs="Times New Roman"/>
                <w:b/>
                <w:bCs/>
                <w:color w:val="000000"/>
                <w:sz w:val="28"/>
                <w:szCs w:val="28"/>
                <w:lang w:eastAsia="tr-TR"/>
              </w:rPr>
            </w:pPr>
            <w:r w:rsidRPr="00184C28">
              <w:rPr>
                <w:rFonts w:ascii="Times New Roman" w:eastAsia="Times New Roman" w:hAnsi="Times New Roman" w:cs="Times New Roman"/>
                <w:b/>
                <w:bCs/>
                <w:color w:val="000000"/>
                <w:sz w:val="28"/>
                <w:szCs w:val="28"/>
                <w:lang w:eastAsia="tr-TR"/>
              </w:rPr>
              <w:t>ERASMUS Study Mobility</w:t>
            </w:r>
          </w:p>
        </w:tc>
      </w:tr>
      <w:tr w:rsidR="00184C28" w:rsidRPr="00184C28" w:rsidTr="00184C28">
        <w:trPr>
          <w:trHeight w:val="2250"/>
        </w:trPr>
        <w:tc>
          <w:tcPr>
            <w:tcW w:w="9072" w:type="dxa"/>
            <w:tcBorders>
              <w:top w:val="nil"/>
              <w:left w:val="nil"/>
              <w:bottom w:val="nil"/>
              <w:right w:val="nil"/>
            </w:tcBorders>
            <w:shd w:val="clear" w:color="auto" w:fill="auto"/>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28"/>
                <w:szCs w:val="28"/>
                <w:lang w:eastAsia="tr-TR"/>
              </w:rPr>
              <w:t>Study Mobility allows students registered at all levels to study at a higher education institution abroad, which is a partner within the framework of bilateral agreements, for a period of 3 to 12 months (1, 2 or 3 terms according to the systems of some countries) in the same academic year.</w:t>
            </w:r>
          </w:p>
        </w:tc>
      </w:tr>
      <w:tr w:rsidR="00184C28" w:rsidRPr="00184C28" w:rsidTr="00184C28">
        <w:trPr>
          <w:trHeight w:val="750"/>
        </w:trPr>
        <w:tc>
          <w:tcPr>
            <w:tcW w:w="9072" w:type="dxa"/>
            <w:tcBorders>
              <w:top w:val="nil"/>
              <w:left w:val="nil"/>
              <w:bottom w:val="nil"/>
              <w:right w:val="nil"/>
            </w:tcBorders>
            <w:shd w:val="clear" w:color="auto" w:fill="auto"/>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28"/>
                <w:szCs w:val="28"/>
                <w:lang w:eastAsia="tr-TR"/>
              </w:rPr>
              <w:t>Minimum Application Requirements for Study Mobility:</w:t>
            </w:r>
          </w:p>
        </w:tc>
      </w:tr>
      <w:tr w:rsidR="00184C28" w:rsidRPr="00184C28" w:rsidTr="00184C28">
        <w:trPr>
          <w:trHeight w:val="1125"/>
        </w:trPr>
        <w:tc>
          <w:tcPr>
            <w:tcW w:w="9072" w:type="dxa"/>
            <w:tcBorders>
              <w:top w:val="nil"/>
              <w:left w:val="nil"/>
              <w:bottom w:val="nil"/>
              <w:right w:val="nil"/>
            </w:tcBorders>
            <w:shd w:val="clear" w:color="auto" w:fill="auto"/>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Being a full-time student enrolled in one of the undergraduate, graduate or doctoral higher education programs,</w:t>
            </w:r>
          </w:p>
        </w:tc>
      </w:tr>
      <w:tr w:rsidR="00184C28" w:rsidRPr="00184C28" w:rsidTr="00184C28">
        <w:trPr>
          <w:trHeight w:val="750"/>
        </w:trPr>
        <w:tc>
          <w:tcPr>
            <w:tcW w:w="9072" w:type="dxa"/>
            <w:tcBorders>
              <w:top w:val="nil"/>
              <w:left w:val="nil"/>
              <w:bottom w:val="nil"/>
              <w:right w:val="nil"/>
            </w:tcBorders>
            <w:shd w:val="clear" w:color="auto" w:fill="auto"/>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Students enrolled in undergraduate programs must have a minimum grade point average of 2.20/4,</w:t>
            </w:r>
          </w:p>
        </w:tc>
      </w:tr>
      <w:tr w:rsidR="00184C28" w:rsidRPr="00184C28" w:rsidTr="00184C28">
        <w:trPr>
          <w:trHeight w:val="1125"/>
        </w:trPr>
        <w:tc>
          <w:tcPr>
            <w:tcW w:w="9072" w:type="dxa"/>
            <w:tcBorders>
              <w:top w:val="nil"/>
              <w:left w:val="nil"/>
              <w:bottom w:val="nil"/>
              <w:right w:val="nil"/>
            </w:tcBorders>
            <w:shd w:val="clear" w:color="auto" w:fill="auto"/>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28"/>
                <w:szCs w:val="28"/>
                <w:lang w:eastAsia="tr-TR"/>
              </w:rPr>
              <w:t>students enrolled in master's and doctoral programs must have a minimum grade point average of 2.5/4.</w:t>
            </w: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Times New Roman" w:eastAsia="Times New Roman" w:hAnsi="Times New Roman" w:cs="Times New Roman"/>
                <w:b/>
                <w:bCs/>
                <w:color w:val="000000"/>
                <w:sz w:val="28"/>
                <w:szCs w:val="28"/>
                <w:lang w:eastAsia="tr-TR"/>
              </w:rPr>
            </w:pPr>
            <w:r w:rsidRPr="00184C28">
              <w:rPr>
                <w:rFonts w:ascii="Times New Roman" w:eastAsia="Times New Roman" w:hAnsi="Times New Roman" w:cs="Times New Roman"/>
                <w:b/>
                <w:bCs/>
                <w:color w:val="000000"/>
                <w:sz w:val="28"/>
                <w:szCs w:val="28"/>
                <w:lang w:eastAsia="tr-TR"/>
              </w:rPr>
              <w:t>Farabi Exchange Program</w:t>
            </w:r>
          </w:p>
        </w:tc>
      </w:tr>
      <w:tr w:rsidR="00184C28" w:rsidRPr="00184C28" w:rsidTr="00184C28">
        <w:trPr>
          <w:trHeight w:val="2625"/>
        </w:trPr>
        <w:tc>
          <w:tcPr>
            <w:tcW w:w="9072" w:type="dxa"/>
            <w:tcBorders>
              <w:top w:val="nil"/>
              <w:left w:val="nil"/>
              <w:bottom w:val="nil"/>
              <w:right w:val="nil"/>
            </w:tcBorders>
            <w:shd w:val="clear" w:color="auto" w:fill="auto"/>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 xml:space="preserve">Students studying at associate, undergraduate, graduate and doctorate levels of our university can continue their education and training activities in a higher education institution outside their own institution within the scope of the "Farabi Exchange Program" for one </w:t>
            </w:r>
            <w:r w:rsidRPr="00184C28">
              <w:rPr>
                <w:rFonts w:ascii="Times New Roman" w:eastAsia="Times New Roman" w:hAnsi="Times New Roman" w:cs="Times New Roman"/>
                <w:b/>
                <w:bCs/>
                <w:color w:val="000000"/>
                <w:sz w:val="28"/>
                <w:szCs w:val="28"/>
                <w:lang w:eastAsia="tr-TR"/>
              </w:rPr>
              <w:t xml:space="preserve">(fall semester only) </w:t>
            </w:r>
            <w:r w:rsidRPr="00184C28">
              <w:rPr>
                <w:rFonts w:ascii="Times New Roman" w:eastAsia="Times New Roman" w:hAnsi="Times New Roman" w:cs="Times New Roman"/>
                <w:color w:val="000000"/>
                <w:sz w:val="28"/>
                <w:szCs w:val="28"/>
                <w:lang w:eastAsia="tr-TR"/>
              </w:rPr>
              <w:t xml:space="preserve">or two semesters </w:t>
            </w:r>
            <w:r w:rsidRPr="00184C28">
              <w:rPr>
                <w:rFonts w:ascii="Times New Roman" w:eastAsia="Times New Roman" w:hAnsi="Times New Roman" w:cs="Times New Roman"/>
                <w:b/>
                <w:bCs/>
                <w:color w:val="000000"/>
                <w:sz w:val="28"/>
                <w:szCs w:val="28"/>
                <w:lang w:eastAsia="tr-TR"/>
              </w:rPr>
              <w:t>(fall + spring semesters)</w:t>
            </w:r>
            <w:r w:rsidRPr="00184C28">
              <w:rPr>
                <w:rFonts w:ascii="Times New Roman" w:eastAsia="Times New Roman" w:hAnsi="Times New Roman" w:cs="Times New Roman"/>
                <w:color w:val="000000"/>
                <w:sz w:val="28"/>
                <w:szCs w:val="28"/>
                <w:lang w:eastAsia="tr-TR"/>
              </w:rPr>
              <w:t xml:space="preserve">. </w:t>
            </w: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p>
        </w:tc>
      </w:tr>
      <w:tr w:rsidR="00184C28" w:rsidRPr="00184C28" w:rsidTr="00184C28">
        <w:trPr>
          <w:trHeight w:val="375"/>
        </w:trPr>
        <w:tc>
          <w:tcPr>
            <w:tcW w:w="9072" w:type="dxa"/>
            <w:tcBorders>
              <w:top w:val="nil"/>
              <w:left w:val="nil"/>
              <w:bottom w:val="nil"/>
              <w:right w:val="nil"/>
            </w:tcBorders>
            <w:shd w:val="clear" w:color="auto" w:fill="auto"/>
            <w:noWrap/>
            <w:vAlign w:val="center"/>
            <w:hideMark/>
          </w:tcPr>
          <w:p w:rsidR="00184C28" w:rsidRPr="00184C28" w:rsidRDefault="00184C28" w:rsidP="00184C28">
            <w:pPr>
              <w:spacing w:after="0" w:line="240" w:lineRule="auto"/>
              <w:rPr>
                <w:rFonts w:ascii="Times New Roman" w:eastAsia="Times New Roman" w:hAnsi="Times New Roman" w:cs="Times New Roman"/>
                <w:b/>
                <w:bCs/>
                <w:color w:val="000000"/>
                <w:sz w:val="28"/>
                <w:szCs w:val="28"/>
                <w:lang w:eastAsia="tr-TR"/>
              </w:rPr>
            </w:pPr>
            <w:r w:rsidRPr="00184C28">
              <w:rPr>
                <w:rFonts w:ascii="Times New Roman" w:eastAsia="Times New Roman" w:hAnsi="Times New Roman" w:cs="Times New Roman"/>
                <w:b/>
                <w:bCs/>
                <w:color w:val="000000"/>
                <w:sz w:val="28"/>
                <w:szCs w:val="28"/>
                <w:lang w:eastAsia="tr-TR"/>
              </w:rPr>
              <w:lastRenderedPageBreak/>
              <w:t>Farabi Exchange Program Application Requirements:</w:t>
            </w:r>
          </w:p>
        </w:tc>
      </w:tr>
      <w:tr w:rsidR="00184C28" w:rsidRPr="00184C28" w:rsidTr="00184C28">
        <w:trPr>
          <w:trHeight w:val="750"/>
        </w:trPr>
        <w:tc>
          <w:tcPr>
            <w:tcW w:w="9072" w:type="dxa"/>
            <w:tcBorders>
              <w:top w:val="nil"/>
              <w:left w:val="nil"/>
              <w:bottom w:val="nil"/>
              <w:right w:val="nil"/>
            </w:tcBorders>
            <w:shd w:val="clear" w:color="auto" w:fill="auto"/>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GPA of at least 2.00/4.00 for Associate and Undergraduate students,</w:t>
            </w:r>
          </w:p>
        </w:tc>
      </w:tr>
      <w:tr w:rsidR="00184C28" w:rsidRPr="00184C28" w:rsidTr="00184C28">
        <w:trPr>
          <w:trHeight w:val="750"/>
        </w:trPr>
        <w:tc>
          <w:tcPr>
            <w:tcW w:w="9072" w:type="dxa"/>
            <w:tcBorders>
              <w:top w:val="nil"/>
              <w:left w:val="nil"/>
              <w:bottom w:val="nil"/>
              <w:right w:val="nil"/>
            </w:tcBorders>
            <w:shd w:val="clear" w:color="auto" w:fill="auto"/>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GPA must be at least 2.50/4.00 for Master's and Doctorate students.</w:t>
            </w: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p>
        </w:tc>
      </w:tr>
      <w:tr w:rsidR="00184C28" w:rsidRPr="00184C28" w:rsidTr="00184C28">
        <w:trPr>
          <w:trHeight w:val="1125"/>
        </w:trPr>
        <w:tc>
          <w:tcPr>
            <w:tcW w:w="9072" w:type="dxa"/>
            <w:tcBorders>
              <w:top w:val="nil"/>
              <w:left w:val="nil"/>
              <w:bottom w:val="nil"/>
              <w:right w:val="nil"/>
            </w:tcBorders>
            <w:shd w:val="clear" w:color="auto" w:fill="auto"/>
            <w:hideMark/>
          </w:tcPr>
          <w:p w:rsidR="00184C28" w:rsidRPr="00184C28" w:rsidRDefault="00184C28" w:rsidP="00184C28">
            <w:pPr>
              <w:spacing w:after="0" w:line="240" w:lineRule="auto"/>
              <w:ind w:firstLineChars="1000" w:firstLine="2800"/>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 </w:t>
            </w:r>
            <w:r w:rsidRPr="00184C28">
              <w:rPr>
                <w:rFonts w:ascii="Times New Roman" w:eastAsia="Times New Roman" w:hAnsi="Times New Roman" w:cs="Times New Roman"/>
                <w:b/>
                <w:bCs/>
                <w:color w:val="000000"/>
                <w:sz w:val="28"/>
                <w:szCs w:val="28"/>
                <w:lang w:eastAsia="tr-TR"/>
              </w:rPr>
              <w:t>Master and Doctorate students cannot apply during the Preparatory and Scientific Preparation periods.</w:t>
            </w:r>
          </w:p>
        </w:tc>
      </w:tr>
      <w:tr w:rsidR="00184C28" w:rsidRPr="00184C28" w:rsidTr="00184C28">
        <w:trPr>
          <w:trHeight w:val="300"/>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ind w:firstLineChars="1000" w:firstLine="2800"/>
              <w:rPr>
                <w:rFonts w:ascii="Wingdings" w:eastAsia="Times New Roman" w:hAnsi="Wingdings" w:cs="Calibri"/>
                <w:color w:val="000000"/>
                <w:sz w:val="28"/>
                <w:szCs w:val="28"/>
                <w:lang w:eastAsia="tr-TR"/>
              </w:rPr>
            </w:pP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Times New Roman" w:eastAsia="Times New Roman" w:hAnsi="Times New Roman" w:cs="Times New Roman"/>
                <w:b/>
                <w:bCs/>
                <w:color w:val="000000"/>
                <w:sz w:val="28"/>
                <w:szCs w:val="28"/>
                <w:lang w:eastAsia="tr-TR"/>
              </w:rPr>
            </w:pPr>
            <w:r w:rsidRPr="00184C28">
              <w:rPr>
                <w:rFonts w:ascii="Times New Roman" w:eastAsia="Times New Roman" w:hAnsi="Times New Roman" w:cs="Times New Roman"/>
                <w:b/>
                <w:bCs/>
                <w:color w:val="000000"/>
                <w:sz w:val="28"/>
                <w:szCs w:val="28"/>
                <w:lang w:eastAsia="tr-TR"/>
              </w:rPr>
              <w:t>Mevlana Exchange Program</w:t>
            </w:r>
          </w:p>
        </w:tc>
      </w:tr>
      <w:tr w:rsidR="00184C28" w:rsidRPr="00184C28" w:rsidTr="00184C28">
        <w:trPr>
          <w:trHeight w:val="3000"/>
        </w:trPr>
        <w:tc>
          <w:tcPr>
            <w:tcW w:w="9072" w:type="dxa"/>
            <w:tcBorders>
              <w:top w:val="nil"/>
              <w:left w:val="nil"/>
              <w:bottom w:val="nil"/>
              <w:right w:val="nil"/>
            </w:tcBorders>
            <w:shd w:val="clear" w:color="auto" w:fill="auto"/>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28"/>
                <w:szCs w:val="28"/>
                <w:lang w:eastAsia="tr-TR"/>
              </w:rPr>
              <w:t>The Mevlana Exchange Program is a program that aims to carry out the exchange of students and teaching staff between domestic and international higher education institutions. Students enrolled in formal education programs in all higher education institutions in Turkey that have signed the Mevlana Exchange Program Protocol can participate in student exchange.</w:t>
            </w:r>
          </w:p>
        </w:tc>
      </w:tr>
      <w:tr w:rsidR="00184C28" w:rsidRPr="00184C28" w:rsidTr="00184C28">
        <w:trPr>
          <w:trHeight w:val="1500"/>
        </w:trPr>
        <w:tc>
          <w:tcPr>
            <w:tcW w:w="9072" w:type="dxa"/>
            <w:tcBorders>
              <w:top w:val="nil"/>
              <w:left w:val="nil"/>
              <w:bottom w:val="nil"/>
              <w:right w:val="nil"/>
            </w:tcBorders>
            <w:shd w:val="clear" w:color="auto" w:fill="auto"/>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28"/>
                <w:szCs w:val="28"/>
                <w:lang w:eastAsia="tr-TR"/>
              </w:rPr>
              <w:t xml:space="preserve"> Students can benefit from the program for at least one and at most two semesters of education; lecturers however can benefit from the program to teach in higher education institutions around the world for a minimum of 1 week and a maximum of 3 months.</w:t>
            </w: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Times New Roman" w:eastAsia="Times New Roman" w:hAnsi="Times New Roman" w:cs="Times New Roman"/>
                <w:b/>
                <w:bCs/>
                <w:color w:val="000000"/>
                <w:sz w:val="28"/>
                <w:szCs w:val="28"/>
                <w:lang w:eastAsia="tr-TR"/>
              </w:rPr>
            </w:pPr>
            <w:r w:rsidRPr="00184C28">
              <w:rPr>
                <w:rFonts w:ascii="Times New Roman" w:eastAsia="Times New Roman" w:hAnsi="Times New Roman" w:cs="Times New Roman"/>
                <w:b/>
                <w:bCs/>
                <w:color w:val="000000"/>
                <w:sz w:val="28"/>
                <w:szCs w:val="28"/>
                <w:lang w:eastAsia="tr-TR"/>
              </w:rPr>
              <w:t>Application Requirements for Mevlana Exchange Program:</w:t>
            </w: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To become a Mevlana Exchange Program student;</w:t>
            </w:r>
          </w:p>
        </w:tc>
      </w:tr>
      <w:tr w:rsidR="00184C28" w:rsidRPr="00184C28" w:rsidTr="00184C28">
        <w:trPr>
          <w:trHeight w:val="1125"/>
        </w:trPr>
        <w:tc>
          <w:tcPr>
            <w:tcW w:w="9072" w:type="dxa"/>
            <w:tcBorders>
              <w:top w:val="nil"/>
              <w:left w:val="nil"/>
              <w:bottom w:val="nil"/>
              <w:right w:val="nil"/>
            </w:tcBorders>
            <w:shd w:val="clear" w:color="auto" w:fill="auto"/>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b/>
                <w:bCs/>
                <w:color w:val="000000"/>
                <w:sz w:val="28"/>
                <w:szCs w:val="28"/>
                <w:lang w:eastAsia="tr-TR"/>
              </w:rPr>
              <w:t>1- </w:t>
            </w:r>
            <w:r w:rsidRPr="00184C28">
              <w:rPr>
                <w:rFonts w:ascii="Times New Roman" w:eastAsia="Times New Roman" w:hAnsi="Times New Roman" w:cs="Times New Roman"/>
                <w:color w:val="000000"/>
                <w:sz w:val="28"/>
                <w:szCs w:val="28"/>
                <w:lang w:eastAsia="tr-TR"/>
              </w:rPr>
              <w:t>The student must be an associate, undergraduate, graduate or doctoral student registered in higher education programs providing formal education,</w:t>
            </w:r>
          </w:p>
        </w:tc>
      </w:tr>
      <w:tr w:rsidR="00184C28" w:rsidRPr="00184C28" w:rsidTr="00184C28">
        <w:trPr>
          <w:trHeight w:val="750"/>
        </w:trPr>
        <w:tc>
          <w:tcPr>
            <w:tcW w:w="9072" w:type="dxa"/>
            <w:tcBorders>
              <w:top w:val="nil"/>
              <w:left w:val="nil"/>
              <w:bottom w:val="nil"/>
              <w:right w:val="nil"/>
            </w:tcBorders>
            <w:shd w:val="clear" w:color="auto" w:fill="auto"/>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b/>
                <w:bCs/>
                <w:color w:val="000000"/>
                <w:sz w:val="28"/>
                <w:szCs w:val="28"/>
                <w:lang w:eastAsia="tr-TR"/>
              </w:rPr>
              <w:t>2- </w:t>
            </w:r>
            <w:r w:rsidRPr="00184C28">
              <w:rPr>
                <w:rFonts w:ascii="Times New Roman" w:eastAsia="Times New Roman" w:hAnsi="Times New Roman" w:cs="Times New Roman"/>
                <w:color w:val="000000"/>
                <w:sz w:val="28"/>
                <w:szCs w:val="28"/>
                <w:lang w:eastAsia="tr-TR"/>
              </w:rPr>
              <w:t>A general academic grade point average of 2.5/4 is required for associate and undergraduate students,</w:t>
            </w:r>
          </w:p>
        </w:tc>
      </w:tr>
      <w:tr w:rsidR="00184C28" w:rsidRPr="00184C28" w:rsidTr="00184C28">
        <w:trPr>
          <w:trHeight w:val="750"/>
        </w:trPr>
        <w:tc>
          <w:tcPr>
            <w:tcW w:w="9072" w:type="dxa"/>
            <w:tcBorders>
              <w:top w:val="nil"/>
              <w:left w:val="nil"/>
              <w:bottom w:val="nil"/>
              <w:right w:val="nil"/>
            </w:tcBorders>
            <w:shd w:val="clear" w:color="auto" w:fill="auto"/>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b/>
                <w:bCs/>
                <w:color w:val="000000"/>
                <w:sz w:val="28"/>
                <w:szCs w:val="28"/>
                <w:lang w:eastAsia="tr-TR"/>
              </w:rPr>
              <w:t>3- </w:t>
            </w:r>
            <w:r w:rsidRPr="00184C28">
              <w:rPr>
                <w:rFonts w:ascii="Times New Roman" w:eastAsia="Times New Roman" w:hAnsi="Times New Roman" w:cs="Times New Roman"/>
                <w:color w:val="000000"/>
                <w:sz w:val="28"/>
                <w:szCs w:val="28"/>
                <w:lang w:eastAsia="tr-TR"/>
              </w:rPr>
              <w:t>3/4 GPA is required for master's and doctoral students</w:t>
            </w:r>
          </w:p>
        </w:tc>
      </w:tr>
      <w:tr w:rsidR="00184C28" w:rsidRPr="00184C28" w:rsidTr="00184C28">
        <w:trPr>
          <w:trHeight w:val="1125"/>
        </w:trPr>
        <w:tc>
          <w:tcPr>
            <w:tcW w:w="9072" w:type="dxa"/>
            <w:tcBorders>
              <w:top w:val="nil"/>
              <w:left w:val="nil"/>
              <w:bottom w:val="nil"/>
              <w:right w:val="nil"/>
            </w:tcBorders>
            <w:shd w:val="clear" w:color="auto" w:fill="auto"/>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*Ranking among students applying to the Mevlana Exchange Program is calculated as 50% language score + 50% grade point average.</w:t>
            </w:r>
          </w:p>
        </w:tc>
      </w:tr>
      <w:tr w:rsidR="00184C28" w:rsidRPr="00184C28" w:rsidTr="00184C28">
        <w:trPr>
          <w:trHeight w:val="1875"/>
        </w:trPr>
        <w:tc>
          <w:tcPr>
            <w:tcW w:w="9072" w:type="dxa"/>
            <w:tcBorders>
              <w:top w:val="nil"/>
              <w:left w:val="nil"/>
              <w:bottom w:val="nil"/>
              <w:right w:val="nil"/>
            </w:tcBorders>
            <w:shd w:val="clear" w:color="auto" w:fill="auto"/>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lastRenderedPageBreak/>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*Students studying in the preparatory and first year of associate and undergraduate programs and graduate and doctoral students in the preparatory and scientific preparatory periods cannot benefit from this program in the first semester that they start their main education.</w:t>
            </w: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Times New Roman" w:eastAsia="Times New Roman" w:hAnsi="Times New Roman" w:cs="Times New Roman"/>
                <w:b/>
                <w:bCs/>
                <w:color w:val="000000"/>
                <w:sz w:val="28"/>
                <w:szCs w:val="28"/>
                <w:lang w:eastAsia="tr-TR"/>
              </w:rPr>
            </w:pPr>
            <w:r w:rsidRPr="00184C28">
              <w:rPr>
                <w:rFonts w:ascii="Times New Roman" w:eastAsia="Times New Roman" w:hAnsi="Times New Roman" w:cs="Times New Roman"/>
                <w:b/>
                <w:bCs/>
                <w:color w:val="000000"/>
                <w:sz w:val="28"/>
                <w:szCs w:val="28"/>
                <w:lang w:eastAsia="tr-TR"/>
              </w:rPr>
              <w:t>Double Major Program</w:t>
            </w:r>
          </w:p>
        </w:tc>
      </w:tr>
      <w:tr w:rsidR="00184C28" w:rsidRPr="00184C28" w:rsidTr="00184C28">
        <w:trPr>
          <w:trHeight w:val="1500"/>
        </w:trPr>
        <w:tc>
          <w:tcPr>
            <w:tcW w:w="9072" w:type="dxa"/>
            <w:tcBorders>
              <w:top w:val="nil"/>
              <w:left w:val="nil"/>
              <w:bottom w:val="nil"/>
              <w:right w:val="nil"/>
            </w:tcBorders>
            <w:shd w:val="clear" w:color="auto" w:fill="auto"/>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28"/>
                <w:szCs w:val="28"/>
                <w:lang w:eastAsia="tr-TR"/>
              </w:rPr>
              <w:t xml:space="preserve">Ensures that students who meet the success requirement and other conditions determined by the Senate can </w:t>
            </w:r>
            <w:r w:rsidRPr="00184C28">
              <w:rPr>
                <w:rFonts w:ascii="Times New Roman" w:eastAsia="Times New Roman" w:hAnsi="Times New Roman" w:cs="Times New Roman"/>
                <w:color w:val="000000"/>
                <w:sz w:val="28"/>
                <w:szCs w:val="28"/>
                <w:u w:val="single"/>
                <w:lang w:eastAsia="tr-TR"/>
              </w:rPr>
              <w:t>take courses from two diploma programs of the University simultaneously</w:t>
            </w:r>
            <w:r w:rsidRPr="00184C28">
              <w:rPr>
                <w:rFonts w:ascii="Times New Roman" w:eastAsia="Times New Roman" w:hAnsi="Times New Roman" w:cs="Times New Roman"/>
                <w:color w:val="000000"/>
                <w:sz w:val="28"/>
                <w:szCs w:val="28"/>
                <w:lang w:eastAsia="tr-TR"/>
              </w:rPr>
              <w:t xml:space="preserve"> and receive two separate diplomas.</w:t>
            </w:r>
          </w:p>
        </w:tc>
      </w:tr>
      <w:tr w:rsidR="00184C28" w:rsidRPr="00184C28" w:rsidTr="00184C28">
        <w:trPr>
          <w:trHeight w:val="750"/>
        </w:trPr>
        <w:tc>
          <w:tcPr>
            <w:tcW w:w="9072" w:type="dxa"/>
            <w:tcBorders>
              <w:top w:val="nil"/>
              <w:left w:val="nil"/>
              <w:bottom w:val="nil"/>
              <w:right w:val="nil"/>
            </w:tcBorders>
            <w:shd w:val="clear" w:color="auto" w:fill="auto"/>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To apply for the double major program, the weighted grade point average must be at least 3.00 / 4.00.</w:t>
            </w:r>
          </w:p>
        </w:tc>
      </w:tr>
      <w:tr w:rsidR="00184C28" w:rsidRPr="00184C28" w:rsidTr="00184C28">
        <w:trPr>
          <w:trHeight w:val="1500"/>
        </w:trPr>
        <w:tc>
          <w:tcPr>
            <w:tcW w:w="9072" w:type="dxa"/>
            <w:tcBorders>
              <w:top w:val="nil"/>
              <w:left w:val="nil"/>
              <w:bottom w:val="nil"/>
              <w:right w:val="nil"/>
            </w:tcBorders>
            <w:shd w:val="clear" w:color="auto" w:fill="auto"/>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28"/>
                <w:szCs w:val="28"/>
                <w:lang w:eastAsia="tr-TR"/>
              </w:rPr>
              <w:t xml:space="preserve"> For those who are accepted to the program a one time decrease in the weighted grade point average of the major program  to 2.75 is allowed during the entire double major program.</w:t>
            </w:r>
          </w:p>
        </w:tc>
      </w:tr>
      <w:tr w:rsidR="00184C28" w:rsidRPr="00184C28" w:rsidTr="00184C28">
        <w:trPr>
          <w:trHeight w:val="1500"/>
        </w:trPr>
        <w:tc>
          <w:tcPr>
            <w:tcW w:w="9072" w:type="dxa"/>
            <w:tcBorders>
              <w:top w:val="nil"/>
              <w:left w:val="nil"/>
              <w:bottom w:val="nil"/>
              <w:right w:val="nil"/>
            </w:tcBorders>
            <w:shd w:val="clear" w:color="auto" w:fill="auto"/>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28"/>
                <w:szCs w:val="28"/>
                <w:lang w:eastAsia="tr-TR"/>
              </w:rPr>
              <w:t>If this situation is repeated, the student whose weighted grade point average falls below 2.75 is deregistered from the double major diploma program and is only allowed to continue the major program.</w:t>
            </w:r>
          </w:p>
        </w:tc>
      </w:tr>
      <w:tr w:rsidR="00184C28" w:rsidRPr="00184C28" w:rsidTr="00184C28">
        <w:trPr>
          <w:trHeight w:val="300"/>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Times New Roman" w:eastAsia="Times New Roman" w:hAnsi="Times New Roman" w:cs="Times New Roman"/>
                <w:b/>
                <w:bCs/>
                <w:color w:val="000000"/>
                <w:sz w:val="28"/>
                <w:szCs w:val="28"/>
                <w:lang w:eastAsia="tr-TR"/>
              </w:rPr>
            </w:pPr>
            <w:r w:rsidRPr="00184C28">
              <w:rPr>
                <w:rFonts w:ascii="Times New Roman" w:eastAsia="Times New Roman" w:hAnsi="Times New Roman" w:cs="Times New Roman"/>
                <w:b/>
                <w:bCs/>
                <w:color w:val="000000"/>
                <w:sz w:val="28"/>
                <w:szCs w:val="28"/>
                <w:lang w:eastAsia="tr-TR"/>
              </w:rPr>
              <w:t>Minor Program</w:t>
            </w:r>
          </w:p>
        </w:tc>
      </w:tr>
      <w:tr w:rsidR="00184C28" w:rsidRPr="00184C28" w:rsidTr="00184C28">
        <w:trPr>
          <w:trHeight w:val="2250"/>
        </w:trPr>
        <w:tc>
          <w:tcPr>
            <w:tcW w:w="9072" w:type="dxa"/>
            <w:tcBorders>
              <w:top w:val="nil"/>
              <w:left w:val="nil"/>
              <w:bottom w:val="nil"/>
              <w:right w:val="nil"/>
            </w:tcBorders>
            <w:shd w:val="clear" w:color="auto" w:fill="auto"/>
            <w:vAlign w:val="bottom"/>
            <w:hideMark/>
          </w:tcPr>
          <w:p w:rsidR="00184C28" w:rsidRPr="00184C28" w:rsidRDefault="00184C28" w:rsidP="00184C28">
            <w:pPr>
              <w:spacing w:after="0" w:line="240" w:lineRule="auto"/>
              <w:rPr>
                <w:rFonts w:ascii="Times New Roman" w:eastAsia="Times New Roman" w:hAnsi="Times New Roman" w:cs="Times New Roman"/>
                <w:color w:val="000000"/>
                <w:sz w:val="28"/>
                <w:szCs w:val="28"/>
                <w:lang w:eastAsia="tr-TR"/>
              </w:rPr>
            </w:pPr>
            <w:r w:rsidRPr="00184C28">
              <w:rPr>
                <w:rFonts w:ascii="Times New Roman" w:eastAsia="Times New Roman" w:hAnsi="Times New Roman" w:cs="Times New Roman"/>
                <w:color w:val="000000"/>
                <w:sz w:val="28"/>
                <w:szCs w:val="28"/>
                <w:lang w:eastAsia="tr-TR"/>
              </w:rPr>
              <w:t xml:space="preserve">Provided that students enrolled in a diploma program at our university meet the conditions determined by the Senate, they are able to receive a document </w:t>
            </w:r>
            <w:r w:rsidRPr="00184C28">
              <w:rPr>
                <w:rFonts w:ascii="Times New Roman" w:eastAsia="Times New Roman" w:hAnsi="Times New Roman" w:cs="Times New Roman"/>
                <w:color w:val="000000"/>
                <w:sz w:val="28"/>
                <w:szCs w:val="28"/>
                <w:u w:val="single"/>
                <w:lang w:eastAsia="tr-TR"/>
              </w:rPr>
              <w:t>(minor certificate</w:t>
            </w:r>
            <w:r w:rsidRPr="00184C28">
              <w:rPr>
                <w:rFonts w:ascii="Times New Roman" w:eastAsia="Times New Roman" w:hAnsi="Times New Roman" w:cs="Times New Roman"/>
                <w:color w:val="000000"/>
                <w:sz w:val="28"/>
                <w:szCs w:val="28"/>
                <w:lang w:eastAsia="tr-TR"/>
              </w:rPr>
              <w:t>) that does not replace a diploma by</w:t>
            </w:r>
            <w:r w:rsidRPr="00184C28">
              <w:rPr>
                <w:rFonts w:ascii="Times New Roman" w:eastAsia="Times New Roman" w:hAnsi="Times New Roman" w:cs="Times New Roman"/>
                <w:color w:val="000000"/>
                <w:sz w:val="28"/>
                <w:szCs w:val="28"/>
                <w:u w:val="single"/>
                <w:lang w:eastAsia="tr-TR"/>
              </w:rPr>
              <w:t xml:space="preserve"> taking a limited number of courses</w:t>
            </w:r>
            <w:r w:rsidRPr="00184C28">
              <w:rPr>
                <w:rFonts w:ascii="Times New Roman" w:eastAsia="Times New Roman" w:hAnsi="Times New Roman" w:cs="Times New Roman"/>
                <w:color w:val="000000"/>
                <w:sz w:val="28"/>
                <w:szCs w:val="28"/>
                <w:lang w:eastAsia="tr-TR"/>
              </w:rPr>
              <w:t xml:space="preserve"> on a specific subject within the scope of another diploma program at the university.</w:t>
            </w: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The minor program consists of 40 credits.</w:t>
            </w:r>
          </w:p>
        </w:tc>
      </w:tr>
      <w:tr w:rsidR="00184C28" w:rsidRPr="00184C28" w:rsidTr="00184C28">
        <w:trPr>
          <w:trHeight w:val="1500"/>
        </w:trPr>
        <w:tc>
          <w:tcPr>
            <w:tcW w:w="9072" w:type="dxa"/>
            <w:tcBorders>
              <w:top w:val="nil"/>
              <w:left w:val="nil"/>
              <w:bottom w:val="nil"/>
              <w:right w:val="nil"/>
            </w:tcBorders>
            <w:shd w:val="clear" w:color="auto" w:fill="auto"/>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For minor applications made in the third semester, the student's CGPA must be at least 3.50/4.00; For minor applications made in the fifth semester, the student's CGPA must be at least 3.00/4.00.</w:t>
            </w:r>
          </w:p>
        </w:tc>
      </w:tr>
      <w:tr w:rsidR="00184C28" w:rsidRPr="00184C28" w:rsidTr="00184C28">
        <w:trPr>
          <w:trHeight w:val="1125"/>
        </w:trPr>
        <w:tc>
          <w:tcPr>
            <w:tcW w:w="9072" w:type="dxa"/>
            <w:tcBorders>
              <w:top w:val="nil"/>
              <w:left w:val="nil"/>
              <w:bottom w:val="nil"/>
              <w:right w:val="nil"/>
            </w:tcBorders>
            <w:shd w:val="clear" w:color="auto" w:fill="auto"/>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A minor certificate is given to the student who has the right to graduate in the major program and completes the minor program with a minimum CGPA of 2.00/4.00.</w:t>
            </w:r>
          </w:p>
        </w:tc>
      </w:tr>
      <w:tr w:rsidR="00184C28" w:rsidRPr="00184C28" w:rsidTr="00184C28">
        <w:trPr>
          <w:trHeight w:val="300"/>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Times New Roman" w:eastAsia="Times New Roman" w:hAnsi="Times New Roman" w:cs="Times New Roman"/>
                <w:b/>
                <w:bCs/>
                <w:color w:val="000000"/>
                <w:sz w:val="28"/>
                <w:szCs w:val="28"/>
                <w:lang w:eastAsia="tr-TR"/>
              </w:rPr>
            </w:pPr>
            <w:r w:rsidRPr="00184C28">
              <w:rPr>
                <w:rFonts w:ascii="Times New Roman" w:eastAsia="Times New Roman" w:hAnsi="Times New Roman" w:cs="Times New Roman"/>
                <w:b/>
                <w:bCs/>
                <w:color w:val="000000"/>
                <w:sz w:val="28"/>
                <w:szCs w:val="28"/>
                <w:lang w:eastAsia="tr-TR"/>
              </w:rPr>
              <w:t>Inter-institutional Transfer</w:t>
            </w:r>
          </w:p>
        </w:tc>
      </w:tr>
      <w:tr w:rsidR="00184C28" w:rsidRPr="00184C28" w:rsidTr="00184C28">
        <w:trPr>
          <w:trHeight w:val="1125"/>
        </w:trPr>
        <w:tc>
          <w:tcPr>
            <w:tcW w:w="9072" w:type="dxa"/>
            <w:tcBorders>
              <w:top w:val="nil"/>
              <w:left w:val="nil"/>
              <w:bottom w:val="nil"/>
              <w:right w:val="nil"/>
            </w:tcBorders>
            <w:shd w:val="clear" w:color="auto" w:fill="auto"/>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28"/>
                <w:szCs w:val="28"/>
                <w:lang w:eastAsia="tr-TR"/>
              </w:rPr>
              <w:t>A transition method that allows horizontal transfer to the same program at different higher education institutions. Each University sets its own criteria.</w:t>
            </w:r>
          </w:p>
        </w:tc>
      </w:tr>
      <w:tr w:rsidR="00184C28" w:rsidRPr="00184C28" w:rsidTr="00184C28">
        <w:trPr>
          <w:trHeight w:val="1500"/>
        </w:trPr>
        <w:tc>
          <w:tcPr>
            <w:tcW w:w="9072" w:type="dxa"/>
            <w:tcBorders>
              <w:top w:val="nil"/>
              <w:left w:val="nil"/>
              <w:bottom w:val="nil"/>
              <w:right w:val="nil"/>
            </w:tcBorders>
            <w:shd w:val="clear" w:color="auto" w:fill="auto"/>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In the lateral transfer application to our university, the student's CGPA must be at least 3.25/4.00 and the lateral transfer evaluation score is calculated through a formula.</w:t>
            </w: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Times New Roman" w:eastAsia="Times New Roman" w:hAnsi="Times New Roman" w:cs="Times New Roman"/>
                <w:b/>
                <w:bCs/>
                <w:color w:val="000000"/>
                <w:sz w:val="28"/>
                <w:szCs w:val="28"/>
                <w:lang w:eastAsia="tr-TR"/>
              </w:rPr>
            </w:pPr>
            <w:r w:rsidRPr="00184C28">
              <w:rPr>
                <w:rFonts w:ascii="Times New Roman" w:eastAsia="Times New Roman" w:hAnsi="Times New Roman" w:cs="Times New Roman"/>
                <w:b/>
                <w:bCs/>
                <w:color w:val="000000"/>
                <w:sz w:val="28"/>
                <w:szCs w:val="28"/>
                <w:lang w:eastAsia="tr-TR"/>
              </w:rPr>
              <w:t>Transfer with Central Placement Score</w:t>
            </w:r>
          </w:p>
        </w:tc>
      </w:tr>
      <w:tr w:rsidR="00184C28" w:rsidRPr="00184C28" w:rsidTr="00184C28">
        <w:trPr>
          <w:trHeight w:val="1875"/>
        </w:trPr>
        <w:tc>
          <w:tcPr>
            <w:tcW w:w="9072" w:type="dxa"/>
            <w:tcBorders>
              <w:top w:val="nil"/>
              <w:left w:val="nil"/>
              <w:bottom w:val="nil"/>
              <w:right w:val="nil"/>
            </w:tcBorders>
            <w:shd w:val="clear" w:color="auto" w:fill="auto"/>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If the student's central placement score in the year they are enrolled in is equal to or higher than the base score of the diploma program they want to pass, including the preparatory class, is a method that can be applied.</w:t>
            </w:r>
          </w:p>
        </w:tc>
      </w:tr>
      <w:tr w:rsidR="00184C28" w:rsidRPr="00184C28" w:rsidTr="00184C28">
        <w:trPr>
          <w:trHeight w:val="1125"/>
        </w:trPr>
        <w:tc>
          <w:tcPr>
            <w:tcW w:w="9072" w:type="dxa"/>
            <w:tcBorders>
              <w:top w:val="nil"/>
              <w:left w:val="nil"/>
              <w:bottom w:val="nil"/>
              <w:right w:val="nil"/>
            </w:tcBorders>
            <w:shd w:val="clear" w:color="auto" w:fill="auto"/>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The application calendar, the principles regarding student quotas and the procedures and principles of horizontal transfer are determined by the Council of Higher Education.</w:t>
            </w:r>
          </w:p>
        </w:tc>
      </w:tr>
      <w:tr w:rsidR="00184C28" w:rsidRPr="00184C28" w:rsidTr="00184C28">
        <w:trPr>
          <w:trHeight w:val="300"/>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Times New Roman" w:eastAsia="Times New Roman" w:hAnsi="Times New Roman" w:cs="Times New Roman"/>
                <w:b/>
                <w:bCs/>
                <w:color w:val="000000"/>
                <w:sz w:val="28"/>
                <w:szCs w:val="28"/>
                <w:lang w:eastAsia="tr-TR"/>
              </w:rPr>
            </w:pPr>
            <w:r w:rsidRPr="00184C28">
              <w:rPr>
                <w:rFonts w:ascii="Times New Roman" w:eastAsia="Times New Roman" w:hAnsi="Times New Roman" w:cs="Times New Roman"/>
                <w:b/>
                <w:bCs/>
                <w:color w:val="000000"/>
                <w:sz w:val="28"/>
                <w:szCs w:val="28"/>
                <w:lang w:eastAsia="tr-TR"/>
              </w:rPr>
              <w:t>Higher Education Information System (YÖKSİS)</w:t>
            </w:r>
          </w:p>
        </w:tc>
      </w:tr>
      <w:tr w:rsidR="00184C28" w:rsidRPr="00184C28" w:rsidTr="00184C28">
        <w:trPr>
          <w:trHeight w:val="1875"/>
        </w:trPr>
        <w:tc>
          <w:tcPr>
            <w:tcW w:w="9072" w:type="dxa"/>
            <w:tcBorders>
              <w:top w:val="nil"/>
              <w:left w:val="nil"/>
              <w:bottom w:val="nil"/>
              <w:right w:val="nil"/>
            </w:tcBorders>
            <w:shd w:val="clear" w:color="auto" w:fill="auto"/>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Through the Higher Education Information System (YÖKSİS), which provides data to the E-Government portal, transactions such as obtaining student certificates/inquiry/verification, obtaining graduate certificates/inquirying/verification can be done via E-Government.</w:t>
            </w:r>
          </w:p>
        </w:tc>
      </w:tr>
      <w:tr w:rsidR="00184C28" w:rsidRPr="00184C28" w:rsidTr="00184C28">
        <w:trPr>
          <w:trHeight w:val="750"/>
        </w:trPr>
        <w:tc>
          <w:tcPr>
            <w:tcW w:w="9072" w:type="dxa"/>
            <w:tcBorders>
              <w:top w:val="nil"/>
              <w:left w:val="nil"/>
              <w:bottom w:val="nil"/>
              <w:right w:val="nil"/>
            </w:tcBorders>
            <w:shd w:val="clear" w:color="auto" w:fill="auto"/>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Preparations are underway for issuing a transcript from YÖKSİS.</w:t>
            </w:r>
          </w:p>
        </w:tc>
      </w:tr>
      <w:tr w:rsidR="00184C28" w:rsidRPr="00184C28" w:rsidTr="00184C28">
        <w:trPr>
          <w:trHeight w:val="1500"/>
        </w:trPr>
        <w:tc>
          <w:tcPr>
            <w:tcW w:w="9072" w:type="dxa"/>
            <w:tcBorders>
              <w:top w:val="nil"/>
              <w:left w:val="nil"/>
              <w:bottom w:val="nil"/>
              <w:right w:val="nil"/>
            </w:tcBorders>
            <w:shd w:val="clear" w:color="auto" w:fill="auto"/>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28"/>
                <w:szCs w:val="28"/>
                <w:lang w:eastAsia="tr-TR"/>
              </w:rPr>
              <w:t>Procedures have been accelerated within the framework of protocols by sharing the information available in the system with other institutions.</w:t>
            </w: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Times New Roman" w:eastAsia="Times New Roman" w:hAnsi="Times New Roman" w:cs="Times New Roman"/>
                <w:b/>
                <w:bCs/>
                <w:color w:val="000000"/>
                <w:sz w:val="28"/>
                <w:szCs w:val="28"/>
                <w:lang w:eastAsia="tr-TR"/>
              </w:rPr>
            </w:pPr>
            <w:r w:rsidRPr="00184C28">
              <w:rPr>
                <w:rFonts w:ascii="Times New Roman" w:eastAsia="Times New Roman" w:hAnsi="Times New Roman" w:cs="Times New Roman"/>
                <w:b/>
                <w:bCs/>
                <w:color w:val="000000"/>
                <w:sz w:val="28"/>
                <w:szCs w:val="28"/>
                <w:lang w:eastAsia="tr-TR"/>
              </w:rPr>
              <w:t>Help Desk</w:t>
            </w:r>
          </w:p>
        </w:tc>
      </w:tr>
      <w:tr w:rsidR="00184C28" w:rsidRPr="00184C28" w:rsidTr="00184C28">
        <w:trPr>
          <w:trHeight w:val="2250"/>
        </w:trPr>
        <w:tc>
          <w:tcPr>
            <w:tcW w:w="9072" w:type="dxa"/>
            <w:tcBorders>
              <w:top w:val="nil"/>
              <w:left w:val="nil"/>
              <w:bottom w:val="nil"/>
              <w:right w:val="nil"/>
            </w:tcBorders>
            <w:shd w:val="clear" w:color="auto" w:fill="auto"/>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lastRenderedPageBreak/>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color w:val="000000"/>
                <w:sz w:val="28"/>
                <w:szCs w:val="28"/>
                <w:lang w:eastAsia="tr-TR"/>
              </w:rPr>
              <w:t>Help Desk is a platform newly put into service by our University to help you with the issues you are in doubt about. The questions you send by logging in with your @gazi.edu.tr e-mail address and password will reach the relevant/responsible competent personnel and answers will be found as soon as possible.</w:t>
            </w:r>
          </w:p>
        </w:tc>
      </w:tr>
      <w:tr w:rsidR="00184C28" w:rsidRPr="00184C28" w:rsidTr="00184C28">
        <w:trPr>
          <w:trHeight w:val="750"/>
        </w:trPr>
        <w:tc>
          <w:tcPr>
            <w:tcW w:w="9072" w:type="dxa"/>
            <w:tcBorders>
              <w:top w:val="nil"/>
              <w:left w:val="nil"/>
              <w:bottom w:val="nil"/>
              <w:right w:val="nil"/>
            </w:tcBorders>
            <w:shd w:val="clear" w:color="auto" w:fill="auto"/>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28"/>
                <w:szCs w:val="28"/>
                <w:lang w:eastAsia="tr-TR"/>
              </w:rPr>
              <w:t>Help Desk is also a platform where you can not only send your questions but also your opinions and suggestions.</w:t>
            </w:r>
          </w:p>
        </w:tc>
      </w:tr>
      <w:tr w:rsidR="00184C28" w:rsidRPr="00184C28" w:rsidTr="00184C28">
        <w:trPr>
          <w:trHeight w:val="300"/>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p>
        </w:tc>
      </w:tr>
      <w:tr w:rsidR="00184C28" w:rsidRPr="00184C28" w:rsidTr="00184C28">
        <w:trPr>
          <w:trHeight w:val="375"/>
        </w:trPr>
        <w:tc>
          <w:tcPr>
            <w:tcW w:w="9072" w:type="dxa"/>
            <w:tcBorders>
              <w:top w:val="nil"/>
              <w:left w:val="nil"/>
              <w:bottom w:val="nil"/>
              <w:right w:val="nil"/>
            </w:tcBorders>
            <w:shd w:val="clear" w:color="auto" w:fill="auto"/>
            <w:noWrap/>
            <w:vAlign w:val="center"/>
            <w:hideMark/>
          </w:tcPr>
          <w:p w:rsidR="00184C28" w:rsidRPr="00184C28" w:rsidRDefault="00184C28" w:rsidP="00184C28">
            <w:pPr>
              <w:spacing w:after="0" w:line="240" w:lineRule="auto"/>
              <w:rPr>
                <w:rFonts w:ascii="Times New Roman" w:eastAsia="Times New Roman" w:hAnsi="Times New Roman" w:cs="Times New Roman"/>
                <w:b/>
                <w:bCs/>
                <w:color w:val="000000"/>
                <w:sz w:val="28"/>
                <w:szCs w:val="28"/>
                <w:lang w:eastAsia="tr-TR"/>
              </w:rPr>
            </w:pPr>
            <w:r w:rsidRPr="00184C28">
              <w:rPr>
                <w:rFonts w:ascii="Times New Roman" w:eastAsia="Times New Roman" w:hAnsi="Times New Roman" w:cs="Times New Roman"/>
                <w:b/>
                <w:bCs/>
                <w:color w:val="000000"/>
                <w:sz w:val="28"/>
                <w:szCs w:val="28"/>
                <w:lang w:eastAsia="tr-TR"/>
              </w:rPr>
              <w:t>International Student Admission (Foreign Students)</w:t>
            </w:r>
          </w:p>
        </w:tc>
      </w:tr>
      <w:tr w:rsidR="00184C28" w:rsidRPr="00184C28" w:rsidTr="00184C28">
        <w:trPr>
          <w:trHeight w:val="1125"/>
        </w:trPr>
        <w:tc>
          <w:tcPr>
            <w:tcW w:w="9072" w:type="dxa"/>
            <w:tcBorders>
              <w:top w:val="nil"/>
              <w:left w:val="nil"/>
              <w:bottom w:val="nil"/>
              <w:right w:val="nil"/>
            </w:tcBorders>
            <w:shd w:val="clear" w:color="auto" w:fill="auto"/>
            <w:vAlign w:val="bottom"/>
            <w:hideMark/>
          </w:tcPr>
          <w:p w:rsidR="00184C28" w:rsidRPr="00184C28" w:rsidRDefault="00184C28" w:rsidP="00184C28">
            <w:pPr>
              <w:spacing w:after="0" w:line="240" w:lineRule="auto"/>
              <w:rPr>
                <w:rFonts w:ascii="Times New Roman" w:eastAsia="Times New Roman" w:hAnsi="Times New Roman" w:cs="Times New Roman"/>
                <w:color w:val="000000"/>
                <w:sz w:val="28"/>
                <w:szCs w:val="28"/>
                <w:lang w:eastAsia="tr-TR"/>
              </w:rPr>
            </w:pPr>
            <w:r w:rsidRPr="00184C28">
              <w:rPr>
                <w:rFonts w:ascii="Times New Roman" w:eastAsia="Times New Roman" w:hAnsi="Times New Roman" w:cs="Times New Roman"/>
                <w:color w:val="000000"/>
                <w:sz w:val="28"/>
                <w:szCs w:val="28"/>
                <w:lang w:eastAsia="tr-TR"/>
              </w:rPr>
              <w:t>For questions and problems regarding the admission of students from abroad, the Foreign Relations Office of our University should be contacted.</w:t>
            </w: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Times New Roman" w:eastAsia="Times New Roman" w:hAnsi="Times New Roman" w:cs="Times New Roman"/>
                <w:color w:val="000000"/>
                <w:sz w:val="28"/>
                <w:szCs w:val="28"/>
                <w:lang w:eastAsia="tr-TR"/>
              </w:rPr>
            </w:pPr>
          </w:p>
        </w:tc>
      </w:tr>
      <w:tr w:rsidR="00184C28" w:rsidRPr="00184C28" w:rsidTr="00184C28">
        <w:trPr>
          <w:trHeight w:val="375"/>
        </w:trPr>
        <w:tc>
          <w:tcPr>
            <w:tcW w:w="9072" w:type="dxa"/>
            <w:tcBorders>
              <w:top w:val="nil"/>
              <w:left w:val="nil"/>
              <w:bottom w:val="nil"/>
              <w:right w:val="nil"/>
            </w:tcBorders>
            <w:shd w:val="clear" w:color="auto" w:fill="auto"/>
            <w:noWrap/>
            <w:vAlign w:val="center"/>
            <w:hideMark/>
          </w:tcPr>
          <w:p w:rsidR="00184C28" w:rsidRPr="00184C28" w:rsidRDefault="00184C28" w:rsidP="00184C28">
            <w:pPr>
              <w:spacing w:after="0" w:line="240" w:lineRule="auto"/>
              <w:rPr>
                <w:rFonts w:ascii="Times New Roman" w:eastAsia="Times New Roman" w:hAnsi="Times New Roman" w:cs="Times New Roman"/>
                <w:b/>
                <w:bCs/>
                <w:color w:val="000000"/>
                <w:sz w:val="28"/>
                <w:szCs w:val="28"/>
                <w:lang w:eastAsia="tr-TR"/>
              </w:rPr>
            </w:pPr>
            <w:r w:rsidRPr="00184C28">
              <w:rPr>
                <w:rFonts w:ascii="Times New Roman" w:eastAsia="Times New Roman" w:hAnsi="Times New Roman" w:cs="Times New Roman"/>
                <w:b/>
                <w:bCs/>
                <w:color w:val="000000"/>
                <w:sz w:val="28"/>
                <w:szCs w:val="28"/>
                <w:lang w:eastAsia="tr-TR"/>
              </w:rPr>
              <w:t>TÖMER</w:t>
            </w:r>
          </w:p>
        </w:tc>
      </w:tr>
      <w:tr w:rsidR="00184C28" w:rsidRPr="00184C28" w:rsidTr="00184C28">
        <w:trPr>
          <w:trHeight w:val="1125"/>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Times New Roman" w:eastAsia="Times New Roman" w:hAnsi="Times New Roman" w:cs="Times New Roman"/>
                <w:color w:val="000000"/>
                <w:sz w:val="28"/>
                <w:szCs w:val="28"/>
                <w:lang w:eastAsia="tr-TR"/>
              </w:rPr>
            </w:pPr>
            <w:r w:rsidRPr="00184C28">
              <w:rPr>
                <w:rFonts w:ascii="Times New Roman" w:eastAsia="Times New Roman" w:hAnsi="Times New Roman" w:cs="Times New Roman"/>
                <w:color w:val="000000"/>
                <w:sz w:val="28"/>
                <w:szCs w:val="28"/>
                <w:lang w:eastAsia="tr-TR"/>
              </w:rPr>
              <w:t>Questions about teaching Turkish to foreigners should be directed to the relevant units of the Turkish Learning, Research and Application Center of our University.</w:t>
            </w:r>
          </w:p>
        </w:tc>
      </w:tr>
      <w:tr w:rsidR="00184C28" w:rsidRPr="00184C28" w:rsidTr="00184C28">
        <w:trPr>
          <w:trHeight w:val="300"/>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Times New Roman" w:eastAsia="Times New Roman" w:hAnsi="Times New Roman" w:cs="Times New Roman"/>
                <w:color w:val="000000"/>
                <w:sz w:val="28"/>
                <w:szCs w:val="28"/>
                <w:lang w:eastAsia="tr-TR"/>
              </w:rPr>
            </w:pPr>
          </w:p>
        </w:tc>
      </w:tr>
      <w:tr w:rsidR="00184C28" w:rsidRPr="00184C28" w:rsidTr="00184C28">
        <w:trPr>
          <w:trHeight w:val="375"/>
        </w:trPr>
        <w:tc>
          <w:tcPr>
            <w:tcW w:w="9072" w:type="dxa"/>
            <w:tcBorders>
              <w:top w:val="nil"/>
              <w:left w:val="nil"/>
              <w:bottom w:val="nil"/>
              <w:right w:val="nil"/>
            </w:tcBorders>
            <w:shd w:val="clear" w:color="auto" w:fill="auto"/>
            <w:noWrap/>
            <w:vAlign w:val="center"/>
            <w:hideMark/>
          </w:tcPr>
          <w:p w:rsidR="00184C28" w:rsidRPr="00184C28" w:rsidRDefault="00184C28" w:rsidP="00184C28">
            <w:pPr>
              <w:spacing w:after="0" w:line="240" w:lineRule="auto"/>
              <w:rPr>
                <w:rFonts w:ascii="Times New Roman" w:eastAsia="Times New Roman" w:hAnsi="Times New Roman" w:cs="Times New Roman"/>
                <w:b/>
                <w:bCs/>
                <w:color w:val="000000"/>
                <w:sz w:val="28"/>
                <w:szCs w:val="28"/>
                <w:lang w:eastAsia="tr-TR"/>
              </w:rPr>
            </w:pPr>
            <w:r w:rsidRPr="00184C28">
              <w:rPr>
                <w:rFonts w:ascii="Times New Roman" w:eastAsia="Times New Roman" w:hAnsi="Times New Roman" w:cs="Times New Roman"/>
                <w:b/>
                <w:bCs/>
                <w:color w:val="000000"/>
                <w:sz w:val="28"/>
                <w:szCs w:val="28"/>
                <w:lang w:eastAsia="tr-TR"/>
              </w:rPr>
              <w:t>Scholarship Procedures</w:t>
            </w:r>
          </w:p>
        </w:tc>
      </w:tr>
      <w:tr w:rsidR="00184C28" w:rsidRPr="00184C28" w:rsidTr="00184C28">
        <w:trPr>
          <w:trHeight w:val="750"/>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Times New Roman" w:eastAsia="Times New Roman" w:hAnsi="Times New Roman" w:cs="Times New Roman"/>
                <w:color w:val="000000"/>
                <w:sz w:val="28"/>
                <w:szCs w:val="28"/>
                <w:lang w:eastAsia="tr-TR"/>
              </w:rPr>
            </w:pPr>
            <w:r w:rsidRPr="00184C28">
              <w:rPr>
                <w:rFonts w:ascii="Times New Roman" w:eastAsia="Times New Roman" w:hAnsi="Times New Roman" w:cs="Times New Roman"/>
                <w:color w:val="000000"/>
                <w:sz w:val="28"/>
                <w:szCs w:val="28"/>
                <w:lang w:eastAsia="tr-TR"/>
              </w:rPr>
              <w:t>Our students should direct their questions about scholarships to the Student Counseling and Scholarship Services Unit.</w:t>
            </w: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Times New Roman" w:eastAsia="Times New Roman" w:hAnsi="Times New Roman" w:cs="Times New Roman"/>
                <w:color w:val="000000"/>
                <w:sz w:val="28"/>
                <w:szCs w:val="28"/>
                <w:lang w:eastAsia="tr-TR"/>
              </w:rPr>
            </w:pPr>
          </w:p>
        </w:tc>
      </w:tr>
      <w:tr w:rsidR="00184C28" w:rsidRPr="00184C28" w:rsidTr="00184C28">
        <w:trPr>
          <w:trHeight w:val="375"/>
        </w:trPr>
        <w:tc>
          <w:tcPr>
            <w:tcW w:w="9072" w:type="dxa"/>
            <w:tcBorders>
              <w:top w:val="nil"/>
              <w:left w:val="nil"/>
              <w:bottom w:val="nil"/>
              <w:right w:val="nil"/>
            </w:tcBorders>
            <w:shd w:val="clear" w:color="auto" w:fill="auto"/>
            <w:noWrap/>
            <w:vAlign w:val="center"/>
            <w:hideMark/>
          </w:tcPr>
          <w:p w:rsidR="00184C28" w:rsidRPr="00184C28" w:rsidRDefault="00184C28" w:rsidP="00184C28">
            <w:pPr>
              <w:spacing w:after="0" w:line="240" w:lineRule="auto"/>
              <w:rPr>
                <w:rFonts w:ascii="Times New Roman" w:eastAsia="Times New Roman" w:hAnsi="Times New Roman" w:cs="Times New Roman"/>
                <w:b/>
                <w:bCs/>
                <w:color w:val="000000"/>
                <w:sz w:val="28"/>
                <w:szCs w:val="28"/>
                <w:lang w:eastAsia="tr-TR"/>
              </w:rPr>
            </w:pPr>
            <w:r w:rsidRPr="00184C28">
              <w:rPr>
                <w:rFonts w:ascii="Times New Roman" w:eastAsia="Times New Roman" w:hAnsi="Times New Roman" w:cs="Times New Roman"/>
                <w:b/>
                <w:bCs/>
                <w:color w:val="000000"/>
                <w:sz w:val="28"/>
                <w:szCs w:val="28"/>
                <w:lang w:eastAsia="tr-TR"/>
              </w:rPr>
              <w:t>Graduation Procedures of Scholarship Students</w:t>
            </w:r>
          </w:p>
        </w:tc>
      </w:tr>
      <w:tr w:rsidR="00184C28" w:rsidRPr="00184C28" w:rsidTr="00184C28">
        <w:trPr>
          <w:trHeight w:val="4125"/>
        </w:trPr>
        <w:tc>
          <w:tcPr>
            <w:tcW w:w="9072" w:type="dxa"/>
            <w:tcBorders>
              <w:top w:val="nil"/>
              <w:left w:val="nil"/>
              <w:bottom w:val="nil"/>
              <w:right w:val="nil"/>
            </w:tcBorders>
            <w:shd w:val="clear" w:color="auto" w:fill="auto"/>
            <w:hideMark/>
          </w:tcPr>
          <w:p w:rsidR="00184C28" w:rsidRPr="00184C28" w:rsidRDefault="00184C28" w:rsidP="00184C28">
            <w:pPr>
              <w:spacing w:after="0" w:line="240" w:lineRule="auto"/>
              <w:rPr>
                <w:rFonts w:ascii="Times New Roman" w:eastAsia="Times New Roman" w:hAnsi="Times New Roman" w:cs="Times New Roman"/>
                <w:color w:val="000000"/>
                <w:sz w:val="28"/>
                <w:szCs w:val="28"/>
                <w:lang w:eastAsia="tr-TR"/>
              </w:rPr>
            </w:pPr>
            <w:r w:rsidRPr="00184C28">
              <w:rPr>
                <w:rFonts w:ascii="Times New Roman" w:eastAsia="Times New Roman" w:hAnsi="Times New Roman" w:cs="Times New Roman"/>
                <w:color w:val="000000"/>
                <w:sz w:val="28"/>
                <w:szCs w:val="28"/>
                <w:lang w:eastAsia="tr-TR"/>
              </w:rPr>
              <w:t>Our students who enroll in our university as Turkish Scholarship holders are required to receive a letter from the Presidency for Turks Abroad and Related Communities and fill in the Turkey Alumni Information Form at the stage of completing their graduation process. Graduate students can request the "no debt" document from the 'Document Requests' section of the Turkey Scholarships Information System (TBBS) or download it via the e-government portal. The "Turkey Alumni Information Form" is also downloaded by the student from tbbs.turkiyeburslari.gov.tr.</w:t>
            </w: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Times New Roman" w:eastAsia="Times New Roman" w:hAnsi="Times New Roman" w:cs="Times New Roman"/>
                <w:color w:val="000000"/>
                <w:sz w:val="28"/>
                <w:szCs w:val="28"/>
                <w:lang w:eastAsia="tr-TR"/>
              </w:rPr>
            </w:pPr>
          </w:p>
        </w:tc>
      </w:tr>
      <w:tr w:rsidR="00184C28" w:rsidRPr="00184C28" w:rsidTr="00184C28">
        <w:trPr>
          <w:trHeight w:val="375"/>
        </w:trPr>
        <w:tc>
          <w:tcPr>
            <w:tcW w:w="9072" w:type="dxa"/>
            <w:tcBorders>
              <w:top w:val="nil"/>
              <w:left w:val="nil"/>
              <w:bottom w:val="nil"/>
              <w:right w:val="nil"/>
            </w:tcBorders>
            <w:shd w:val="clear" w:color="auto" w:fill="auto"/>
            <w:noWrap/>
            <w:vAlign w:val="center"/>
            <w:hideMark/>
          </w:tcPr>
          <w:p w:rsidR="00184C28" w:rsidRPr="00184C28" w:rsidRDefault="00184C28" w:rsidP="00184C28">
            <w:pPr>
              <w:spacing w:after="0" w:line="240" w:lineRule="auto"/>
              <w:rPr>
                <w:rFonts w:ascii="Times New Roman" w:eastAsia="Times New Roman" w:hAnsi="Times New Roman" w:cs="Times New Roman"/>
                <w:b/>
                <w:bCs/>
                <w:color w:val="000000"/>
                <w:sz w:val="28"/>
                <w:szCs w:val="28"/>
                <w:lang w:eastAsia="tr-TR"/>
              </w:rPr>
            </w:pPr>
            <w:r w:rsidRPr="00184C28">
              <w:rPr>
                <w:rFonts w:ascii="Times New Roman" w:eastAsia="Times New Roman" w:hAnsi="Times New Roman" w:cs="Times New Roman"/>
                <w:b/>
                <w:bCs/>
                <w:color w:val="000000"/>
                <w:sz w:val="28"/>
                <w:szCs w:val="28"/>
                <w:lang w:eastAsia="tr-TR"/>
              </w:rPr>
              <w:t>Master and Doctorate Students</w:t>
            </w:r>
          </w:p>
        </w:tc>
      </w:tr>
      <w:tr w:rsidR="00184C28" w:rsidRPr="00184C28" w:rsidTr="00184C28">
        <w:trPr>
          <w:trHeight w:val="1125"/>
        </w:trPr>
        <w:tc>
          <w:tcPr>
            <w:tcW w:w="9072" w:type="dxa"/>
            <w:tcBorders>
              <w:top w:val="nil"/>
              <w:left w:val="nil"/>
              <w:bottom w:val="nil"/>
              <w:right w:val="nil"/>
            </w:tcBorders>
            <w:shd w:val="clear" w:color="auto" w:fill="auto"/>
            <w:vAlign w:val="center"/>
            <w:hideMark/>
          </w:tcPr>
          <w:p w:rsidR="00184C28" w:rsidRPr="00184C28" w:rsidRDefault="00184C28" w:rsidP="00184C28">
            <w:pPr>
              <w:spacing w:after="0" w:line="240" w:lineRule="auto"/>
              <w:rPr>
                <w:rFonts w:ascii="Times New Roman" w:eastAsia="Times New Roman" w:hAnsi="Times New Roman" w:cs="Times New Roman"/>
                <w:color w:val="000000"/>
                <w:sz w:val="28"/>
                <w:szCs w:val="28"/>
                <w:lang w:eastAsia="tr-TR"/>
              </w:rPr>
            </w:pPr>
            <w:r w:rsidRPr="00184C28">
              <w:rPr>
                <w:rFonts w:ascii="Times New Roman" w:eastAsia="Times New Roman" w:hAnsi="Times New Roman" w:cs="Times New Roman"/>
                <w:color w:val="000000"/>
                <w:sz w:val="28"/>
                <w:szCs w:val="28"/>
                <w:lang w:eastAsia="tr-TR"/>
              </w:rPr>
              <w:lastRenderedPageBreak/>
              <w:t>Master and Doctorate students should apply to the administrative units of the institute they are affiliated with for all their questions and problems.</w:t>
            </w: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Times New Roman" w:eastAsia="Times New Roman" w:hAnsi="Times New Roman" w:cs="Times New Roman"/>
                <w:color w:val="000000"/>
                <w:sz w:val="28"/>
                <w:szCs w:val="28"/>
                <w:lang w:eastAsia="tr-TR"/>
              </w:rPr>
            </w:pP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28"/>
                <w:szCs w:val="28"/>
                <w:lang w:eastAsia="tr-TR"/>
              </w:rPr>
              <w:t xml:space="preserve">Graduate School </w:t>
            </w:r>
            <w:r w:rsidRPr="00184C28">
              <w:rPr>
                <w:rFonts w:ascii="Times New Roman" w:eastAsia="Times New Roman" w:hAnsi="Times New Roman" w:cs="Times New Roman"/>
                <w:sz w:val="28"/>
                <w:szCs w:val="28"/>
                <w:lang w:eastAsia="tr-TR"/>
              </w:rPr>
              <w:t>of Informatics</w:t>
            </w:r>
            <w:r w:rsidRPr="00184C28">
              <w:rPr>
                <w:rFonts w:ascii="Times New Roman" w:eastAsia="Times New Roman" w:hAnsi="Times New Roman" w:cs="Times New Roman"/>
                <w:color w:val="000000"/>
                <w:sz w:val="28"/>
                <w:szCs w:val="28"/>
                <w:lang w:eastAsia="tr-TR"/>
              </w:rPr>
              <w:t xml:space="preserve"> </w:t>
            </w: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14"/>
                <w:szCs w:val="14"/>
                <w:lang w:eastAsia="tr-TR"/>
              </w:rPr>
              <w:t xml:space="preserve"> </w:t>
            </w:r>
            <w:r w:rsidRPr="00184C28">
              <w:rPr>
                <w:rFonts w:ascii="Times New Roman" w:eastAsia="Times New Roman" w:hAnsi="Times New Roman" w:cs="Times New Roman"/>
                <w:sz w:val="28"/>
                <w:szCs w:val="28"/>
                <w:lang w:eastAsia="tr-TR"/>
              </w:rPr>
              <w:t>Graduate School Educational Sciences</w:t>
            </w:r>
          </w:p>
        </w:tc>
      </w:tr>
      <w:tr w:rsidR="00184C28" w:rsidRPr="00184C28" w:rsidTr="00184C28">
        <w:trPr>
          <w:trHeight w:val="300"/>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28"/>
                <w:szCs w:val="28"/>
                <w:lang w:eastAsia="tr-TR"/>
              </w:rPr>
              <w:t>Graduate School of Natural and Applied Sciences</w:t>
            </w: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Times New Roman" w:eastAsia="Times New Roman" w:hAnsi="Times New Roman" w:cs="Times New Roman"/>
                <w:color w:val="000000"/>
                <w:sz w:val="28"/>
                <w:szCs w:val="28"/>
                <w:lang w:eastAsia="tr-TR"/>
              </w:rPr>
            </w:pPr>
            <w:r w:rsidRPr="00184C28">
              <w:rPr>
                <w:rFonts w:ascii="Times New Roman" w:eastAsia="Times New Roman" w:hAnsi="Times New Roman" w:cs="Times New Roman"/>
                <w:color w:val="000000"/>
                <w:sz w:val="28"/>
                <w:szCs w:val="28"/>
                <w:lang w:eastAsia="tr-TR"/>
              </w:rPr>
              <w:t xml:space="preserve"> </w:t>
            </w:r>
          </w:p>
        </w:tc>
      </w:tr>
      <w:tr w:rsidR="00184C28" w:rsidRPr="00184C28" w:rsidTr="00184C28">
        <w:trPr>
          <w:trHeight w:val="375"/>
        </w:trPr>
        <w:tc>
          <w:tcPr>
            <w:tcW w:w="9072" w:type="dxa"/>
            <w:tcBorders>
              <w:top w:val="nil"/>
              <w:left w:val="nil"/>
              <w:bottom w:val="nil"/>
              <w:right w:val="nil"/>
            </w:tcBorders>
            <w:shd w:val="clear" w:color="auto" w:fill="auto"/>
            <w:noWrap/>
            <w:vAlign w:val="bottom"/>
            <w:hideMark/>
          </w:tcPr>
          <w:p w:rsidR="00184C28" w:rsidRPr="00184C28" w:rsidRDefault="00184C28" w:rsidP="00184C28">
            <w:pPr>
              <w:spacing w:after="0" w:line="240" w:lineRule="auto"/>
              <w:rPr>
                <w:rFonts w:ascii="Wingdings" w:eastAsia="Times New Roman" w:hAnsi="Wingdings" w:cs="Calibri"/>
                <w:color w:val="000000"/>
                <w:sz w:val="28"/>
                <w:szCs w:val="28"/>
                <w:lang w:eastAsia="tr-TR"/>
              </w:rPr>
            </w:pPr>
            <w:r w:rsidRPr="00184C28">
              <w:rPr>
                <w:rFonts w:ascii="Wingdings" w:eastAsia="Times New Roman" w:hAnsi="Wingdings" w:cs="Calibri"/>
                <w:color w:val="000000"/>
                <w:sz w:val="28"/>
                <w:szCs w:val="28"/>
                <w:lang w:eastAsia="tr-TR"/>
              </w:rPr>
              <w:t></w:t>
            </w:r>
            <w:r w:rsidRPr="00184C28">
              <w:rPr>
                <w:rFonts w:ascii="Times New Roman" w:eastAsia="Times New Roman" w:hAnsi="Times New Roman" w:cs="Times New Roman"/>
                <w:color w:val="000000"/>
                <w:sz w:val="28"/>
                <w:szCs w:val="28"/>
                <w:lang w:eastAsia="tr-TR"/>
              </w:rPr>
              <w:t xml:space="preserve">Graduate School of Health Sciences </w:t>
            </w:r>
          </w:p>
        </w:tc>
      </w:tr>
    </w:tbl>
    <w:p w:rsidR="00F616AE" w:rsidRPr="00E03252" w:rsidRDefault="00F616AE" w:rsidP="00184C28">
      <w:pPr>
        <w:spacing w:after="0" w:line="276" w:lineRule="auto"/>
        <w:rPr>
          <w:rFonts w:ascii="Times New Roman" w:eastAsia="Times New Roman" w:hAnsi="Times New Roman" w:cs="Times New Roman"/>
          <w:sz w:val="28"/>
          <w:szCs w:val="28"/>
          <w:lang w:eastAsia="tr-TR"/>
        </w:rPr>
      </w:pPr>
      <w:bookmarkStart w:id="0" w:name="_GoBack"/>
      <w:bookmarkEnd w:id="0"/>
    </w:p>
    <w:sectPr w:rsidR="00F616AE" w:rsidRPr="00E03252" w:rsidSect="002C4A45">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pgBorders w:offsetFrom="page">
        <w:top w:val="twistedLines1" w:sz="22" w:space="24" w:color="5B9BD5" w:themeColor="accent1"/>
        <w:left w:val="twistedLines1" w:sz="22" w:space="24" w:color="5B9BD5" w:themeColor="accent1"/>
        <w:bottom w:val="twistedLines1" w:sz="22" w:space="24" w:color="5B9BD5" w:themeColor="accent1"/>
        <w:right w:val="twistedLines1" w:sz="22" w:space="24" w:color="5B9BD5"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0B6C" w:rsidRDefault="00B40B6C" w:rsidP="00612BF8">
      <w:pPr>
        <w:spacing w:after="0" w:line="240" w:lineRule="auto"/>
      </w:pPr>
      <w:r>
        <w:separator/>
      </w:r>
    </w:p>
  </w:endnote>
  <w:endnote w:type="continuationSeparator" w:id="0">
    <w:p w:rsidR="00B40B6C" w:rsidRDefault="00B40B6C" w:rsidP="00612B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Black">
    <w:panose1 w:val="020B0A04020102020204"/>
    <w:charset w:val="A2"/>
    <w:family w:val="swiss"/>
    <w:pitch w:val="variable"/>
    <w:sig w:usb0="A00002AF" w:usb1="400078FB" w:usb2="00000000" w:usb3="00000000" w:csb0="000000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BF8" w:rsidRDefault="00612BF8">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BF8" w:rsidRDefault="00612BF8">
    <w:pPr>
      <w:pStyle w:val="AltBilgi"/>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BF8" w:rsidRDefault="00612BF8">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0B6C" w:rsidRDefault="00B40B6C" w:rsidP="00612BF8">
      <w:pPr>
        <w:spacing w:after="0" w:line="240" w:lineRule="auto"/>
      </w:pPr>
      <w:r>
        <w:separator/>
      </w:r>
    </w:p>
  </w:footnote>
  <w:footnote w:type="continuationSeparator" w:id="0">
    <w:p w:rsidR="00B40B6C" w:rsidRDefault="00B40B6C" w:rsidP="00612B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BF8" w:rsidRDefault="00B40B6C">
    <w:pPr>
      <w:pStyle w:val="stBilgi"/>
    </w:pPr>
    <w:r>
      <w:rPr>
        <w:noProof/>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42936969" o:spid="_x0000_s2050" type="#_x0000_t75" style="position:absolute;margin-left:0;margin-top:0;width:453.6pt;height:453.6pt;z-index:-251657216;mso-position-horizontal:center;mso-position-horizontal-relative:margin;mso-position-vertical:center;mso-position-vertical-relative:margin" o:allowincell="f">
          <v:imagedata r:id="rId1" o:title="gazi logo"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BF8" w:rsidRDefault="00B40B6C">
    <w:pPr>
      <w:pStyle w:val="stBilgi"/>
    </w:pPr>
    <w:r>
      <w:rPr>
        <w:noProof/>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42936970" o:spid="_x0000_s2051" type="#_x0000_t75" style="position:absolute;margin-left:0;margin-top:0;width:453.6pt;height:453.6pt;z-index:-251656192;mso-position-horizontal:center;mso-position-horizontal-relative:margin;mso-position-vertical:center;mso-position-vertical-relative:margin" o:allowincell="f">
          <v:imagedata r:id="rId1" o:title="gazi logo" gain="19661f" blacklevel="22938f"/>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BF8" w:rsidRDefault="00B40B6C">
    <w:pPr>
      <w:pStyle w:val="stBilgi"/>
    </w:pPr>
    <w:r>
      <w:rPr>
        <w:noProof/>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42936968" o:spid="_x0000_s2049" type="#_x0000_t75" style="position:absolute;margin-left:0;margin-top:0;width:453.6pt;height:453.6pt;z-index:-251658240;mso-position-horizontal:center;mso-position-horizontal-relative:margin;mso-position-vertical:center;mso-position-vertical-relative:margin" o:allowincell="f">
          <v:imagedata r:id="rId1" o:title="gazi 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B7EB3"/>
    <w:multiLevelType w:val="hybridMultilevel"/>
    <w:tmpl w:val="B8DEAF24"/>
    <w:lvl w:ilvl="0" w:tplc="7CF8DCF2">
      <w:start w:val="1"/>
      <w:numFmt w:val="bullet"/>
      <w:lvlText w:val=""/>
      <w:lvlJc w:val="left"/>
      <w:pPr>
        <w:tabs>
          <w:tab w:val="num" w:pos="720"/>
        </w:tabs>
        <w:ind w:left="720" w:hanging="360"/>
      </w:pPr>
      <w:rPr>
        <w:rFonts w:ascii="Wingdings" w:hAnsi="Wingdings" w:hint="default"/>
      </w:rPr>
    </w:lvl>
    <w:lvl w:ilvl="1" w:tplc="C8E0AEBA" w:tentative="1">
      <w:start w:val="1"/>
      <w:numFmt w:val="bullet"/>
      <w:lvlText w:val=""/>
      <w:lvlJc w:val="left"/>
      <w:pPr>
        <w:tabs>
          <w:tab w:val="num" w:pos="1440"/>
        </w:tabs>
        <w:ind w:left="1440" w:hanging="360"/>
      </w:pPr>
      <w:rPr>
        <w:rFonts w:ascii="Wingdings" w:hAnsi="Wingdings" w:hint="default"/>
      </w:rPr>
    </w:lvl>
    <w:lvl w:ilvl="2" w:tplc="9DD0E5EE" w:tentative="1">
      <w:start w:val="1"/>
      <w:numFmt w:val="bullet"/>
      <w:lvlText w:val=""/>
      <w:lvlJc w:val="left"/>
      <w:pPr>
        <w:tabs>
          <w:tab w:val="num" w:pos="2160"/>
        </w:tabs>
        <w:ind w:left="2160" w:hanging="360"/>
      </w:pPr>
      <w:rPr>
        <w:rFonts w:ascii="Wingdings" w:hAnsi="Wingdings" w:hint="default"/>
      </w:rPr>
    </w:lvl>
    <w:lvl w:ilvl="3" w:tplc="9F7E2124" w:tentative="1">
      <w:start w:val="1"/>
      <w:numFmt w:val="bullet"/>
      <w:lvlText w:val=""/>
      <w:lvlJc w:val="left"/>
      <w:pPr>
        <w:tabs>
          <w:tab w:val="num" w:pos="2880"/>
        </w:tabs>
        <w:ind w:left="2880" w:hanging="360"/>
      </w:pPr>
      <w:rPr>
        <w:rFonts w:ascii="Wingdings" w:hAnsi="Wingdings" w:hint="default"/>
      </w:rPr>
    </w:lvl>
    <w:lvl w:ilvl="4" w:tplc="D1BA8658" w:tentative="1">
      <w:start w:val="1"/>
      <w:numFmt w:val="bullet"/>
      <w:lvlText w:val=""/>
      <w:lvlJc w:val="left"/>
      <w:pPr>
        <w:tabs>
          <w:tab w:val="num" w:pos="3600"/>
        </w:tabs>
        <w:ind w:left="3600" w:hanging="360"/>
      </w:pPr>
      <w:rPr>
        <w:rFonts w:ascii="Wingdings" w:hAnsi="Wingdings" w:hint="default"/>
      </w:rPr>
    </w:lvl>
    <w:lvl w:ilvl="5" w:tplc="41AA6C78" w:tentative="1">
      <w:start w:val="1"/>
      <w:numFmt w:val="bullet"/>
      <w:lvlText w:val=""/>
      <w:lvlJc w:val="left"/>
      <w:pPr>
        <w:tabs>
          <w:tab w:val="num" w:pos="4320"/>
        </w:tabs>
        <w:ind w:left="4320" w:hanging="360"/>
      </w:pPr>
      <w:rPr>
        <w:rFonts w:ascii="Wingdings" w:hAnsi="Wingdings" w:hint="default"/>
      </w:rPr>
    </w:lvl>
    <w:lvl w:ilvl="6" w:tplc="D6A4F128" w:tentative="1">
      <w:start w:val="1"/>
      <w:numFmt w:val="bullet"/>
      <w:lvlText w:val=""/>
      <w:lvlJc w:val="left"/>
      <w:pPr>
        <w:tabs>
          <w:tab w:val="num" w:pos="5040"/>
        </w:tabs>
        <w:ind w:left="5040" w:hanging="360"/>
      </w:pPr>
      <w:rPr>
        <w:rFonts w:ascii="Wingdings" w:hAnsi="Wingdings" w:hint="default"/>
      </w:rPr>
    </w:lvl>
    <w:lvl w:ilvl="7" w:tplc="13B8CB14" w:tentative="1">
      <w:start w:val="1"/>
      <w:numFmt w:val="bullet"/>
      <w:lvlText w:val=""/>
      <w:lvlJc w:val="left"/>
      <w:pPr>
        <w:tabs>
          <w:tab w:val="num" w:pos="5760"/>
        </w:tabs>
        <w:ind w:left="5760" w:hanging="360"/>
      </w:pPr>
      <w:rPr>
        <w:rFonts w:ascii="Wingdings" w:hAnsi="Wingdings" w:hint="default"/>
      </w:rPr>
    </w:lvl>
    <w:lvl w:ilvl="8" w:tplc="7850F28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0F58AC"/>
    <w:multiLevelType w:val="hybridMultilevel"/>
    <w:tmpl w:val="186EB2FC"/>
    <w:lvl w:ilvl="0" w:tplc="22EE6F0E">
      <w:start w:val="1"/>
      <w:numFmt w:val="bullet"/>
      <w:lvlText w:val=""/>
      <w:lvlJc w:val="left"/>
      <w:pPr>
        <w:tabs>
          <w:tab w:val="num" w:pos="720"/>
        </w:tabs>
        <w:ind w:left="720" w:hanging="360"/>
      </w:pPr>
      <w:rPr>
        <w:rFonts w:ascii="Wingdings" w:hAnsi="Wingdings" w:hint="default"/>
      </w:rPr>
    </w:lvl>
    <w:lvl w:ilvl="1" w:tplc="F0266644" w:tentative="1">
      <w:start w:val="1"/>
      <w:numFmt w:val="bullet"/>
      <w:lvlText w:val=""/>
      <w:lvlJc w:val="left"/>
      <w:pPr>
        <w:tabs>
          <w:tab w:val="num" w:pos="1440"/>
        </w:tabs>
        <w:ind w:left="1440" w:hanging="360"/>
      </w:pPr>
      <w:rPr>
        <w:rFonts w:ascii="Wingdings" w:hAnsi="Wingdings" w:hint="default"/>
      </w:rPr>
    </w:lvl>
    <w:lvl w:ilvl="2" w:tplc="DFA68112" w:tentative="1">
      <w:start w:val="1"/>
      <w:numFmt w:val="bullet"/>
      <w:lvlText w:val=""/>
      <w:lvlJc w:val="left"/>
      <w:pPr>
        <w:tabs>
          <w:tab w:val="num" w:pos="2160"/>
        </w:tabs>
        <w:ind w:left="2160" w:hanging="360"/>
      </w:pPr>
      <w:rPr>
        <w:rFonts w:ascii="Wingdings" w:hAnsi="Wingdings" w:hint="default"/>
      </w:rPr>
    </w:lvl>
    <w:lvl w:ilvl="3" w:tplc="F148DBE0" w:tentative="1">
      <w:start w:val="1"/>
      <w:numFmt w:val="bullet"/>
      <w:lvlText w:val=""/>
      <w:lvlJc w:val="left"/>
      <w:pPr>
        <w:tabs>
          <w:tab w:val="num" w:pos="2880"/>
        </w:tabs>
        <w:ind w:left="2880" w:hanging="360"/>
      </w:pPr>
      <w:rPr>
        <w:rFonts w:ascii="Wingdings" w:hAnsi="Wingdings" w:hint="default"/>
      </w:rPr>
    </w:lvl>
    <w:lvl w:ilvl="4" w:tplc="9E2808BA" w:tentative="1">
      <w:start w:val="1"/>
      <w:numFmt w:val="bullet"/>
      <w:lvlText w:val=""/>
      <w:lvlJc w:val="left"/>
      <w:pPr>
        <w:tabs>
          <w:tab w:val="num" w:pos="3600"/>
        </w:tabs>
        <w:ind w:left="3600" w:hanging="360"/>
      </w:pPr>
      <w:rPr>
        <w:rFonts w:ascii="Wingdings" w:hAnsi="Wingdings" w:hint="default"/>
      </w:rPr>
    </w:lvl>
    <w:lvl w:ilvl="5" w:tplc="079C2E4C" w:tentative="1">
      <w:start w:val="1"/>
      <w:numFmt w:val="bullet"/>
      <w:lvlText w:val=""/>
      <w:lvlJc w:val="left"/>
      <w:pPr>
        <w:tabs>
          <w:tab w:val="num" w:pos="4320"/>
        </w:tabs>
        <w:ind w:left="4320" w:hanging="360"/>
      </w:pPr>
      <w:rPr>
        <w:rFonts w:ascii="Wingdings" w:hAnsi="Wingdings" w:hint="default"/>
      </w:rPr>
    </w:lvl>
    <w:lvl w:ilvl="6" w:tplc="9BA81C4C" w:tentative="1">
      <w:start w:val="1"/>
      <w:numFmt w:val="bullet"/>
      <w:lvlText w:val=""/>
      <w:lvlJc w:val="left"/>
      <w:pPr>
        <w:tabs>
          <w:tab w:val="num" w:pos="5040"/>
        </w:tabs>
        <w:ind w:left="5040" w:hanging="360"/>
      </w:pPr>
      <w:rPr>
        <w:rFonts w:ascii="Wingdings" w:hAnsi="Wingdings" w:hint="default"/>
      </w:rPr>
    </w:lvl>
    <w:lvl w:ilvl="7" w:tplc="FB56D6BA" w:tentative="1">
      <w:start w:val="1"/>
      <w:numFmt w:val="bullet"/>
      <w:lvlText w:val=""/>
      <w:lvlJc w:val="left"/>
      <w:pPr>
        <w:tabs>
          <w:tab w:val="num" w:pos="5760"/>
        </w:tabs>
        <w:ind w:left="5760" w:hanging="360"/>
      </w:pPr>
      <w:rPr>
        <w:rFonts w:ascii="Wingdings" w:hAnsi="Wingdings" w:hint="default"/>
      </w:rPr>
    </w:lvl>
    <w:lvl w:ilvl="8" w:tplc="5DFC0E6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1E78C2"/>
    <w:multiLevelType w:val="hybridMultilevel"/>
    <w:tmpl w:val="F1608AB0"/>
    <w:lvl w:ilvl="0" w:tplc="FA2285C4">
      <w:start w:val="1"/>
      <w:numFmt w:val="bullet"/>
      <w:lvlText w:val="•"/>
      <w:lvlJc w:val="left"/>
      <w:pPr>
        <w:tabs>
          <w:tab w:val="num" w:pos="720"/>
        </w:tabs>
        <w:ind w:left="720" w:hanging="360"/>
      </w:pPr>
      <w:rPr>
        <w:rFonts w:ascii="Arial" w:hAnsi="Arial" w:hint="default"/>
      </w:rPr>
    </w:lvl>
    <w:lvl w:ilvl="1" w:tplc="2C60B7DE" w:tentative="1">
      <w:start w:val="1"/>
      <w:numFmt w:val="bullet"/>
      <w:lvlText w:val="•"/>
      <w:lvlJc w:val="left"/>
      <w:pPr>
        <w:tabs>
          <w:tab w:val="num" w:pos="1440"/>
        </w:tabs>
        <w:ind w:left="1440" w:hanging="360"/>
      </w:pPr>
      <w:rPr>
        <w:rFonts w:ascii="Arial" w:hAnsi="Arial" w:hint="default"/>
      </w:rPr>
    </w:lvl>
    <w:lvl w:ilvl="2" w:tplc="5F4E9506" w:tentative="1">
      <w:start w:val="1"/>
      <w:numFmt w:val="bullet"/>
      <w:lvlText w:val="•"/>
      <w:lvlJc w:val="left"/>
      <w:pPr>
        <w:tabs>
          <w:tab w:val="num" w:pos="2160"/>
        </w:tabs>
        <w:ind w:left="2160" w:hanging="360"/>
      </w:pPr>
      <w:rPr>
        <w:rFonts w:ascii="Arial" w:hAnsi="Arial" w:hint="default"/>
      </w:rPr>
    </w:lvl>
    <w:lvl w:ilvl="3" w:tplc="AD40FDE4" w:tentative="1">
      <w:start w:val="1"/>
      <w:numFmt w:val="bullet"/>
      <w:lvlText w:val="•"/>
      <w:lvlJc w:val="left"/>
      <w:pPr>
        <w:tabs>
          <w:tab w:val="num" w:pos="2880"/>
        </w:tabs>
        <w:ind w:left="2880" w:hanging="360"/>
      </w:pPr>
      <w:rPr>
        <w:rFonts w:ascii="Arial" w:hAnsi="Arial" w:hint="default"/>
      </w:rPr>
    </w:lvl>
    <w:lvl w:ilvl="4" w:tplc="A45A8DDA" w:tentative="1">
      <w:start w:val="1"/>
      <w:numFmt w:val="bullet"/>
      <w:lvlText w:val="•"/>
      <w:lvlJc w:val="left"/>
      <w:pPr>
        <w:tabs>
          <w:tab w:val="num" w:pos="3600"/>
        </w:tabs>
        <w:ind w:left="3600" w:hanging="360"/>
      </w:pPr>
      <w:rPr>
        <w:rFonts w:ascii="Arial" w:hAnsi="Arial" w:hint="default"/>
      </w:rPr>
    </w:lvl>
    <w:lvl w:ilvl="5" w:tplc="47F017A4" w:tentative="1">
      <w:start w:val="1"/>
      <w:numFmt w:val="bullet"/>
      <w:lvlText w:val="•"/>
      <w:lvlJc w:val="left"/>
      <w:pPr>
        <w:tabs>
          <w:tab w:val="num" w:pos="4320"/>
        </w:tabs>
        <w:ind w:left="4320" w:hanging="360"/>
      </w:pPr>
      <w:rPr>
        <w:rFonts w:ascii="Arial" w:hAnsi="Arial" w:hint="default"/>
      </w:rPr>
    </w:lvl>
    <w:lvl w:ilvl="6" w:tplc="72C44730" w:tentative="1">
      <w:start w:val="1"/>
      <w:numFmt w:val="bullet"/>
      <w:lvlText w:val="•"/>
      <w:lvlJc w:val="left"/>
      <w:pPr>
        <w:tabs>
          <w:tab w:val="num" w:pos="5040"/>
        </w:tabs>
        <w:ind w:left="5040" w:hanging="360"/>
      </w:pPr>
      <w:rPr>
        <w:rFonts w:ascii="Arial" w:hAnsi="Arial" w:hint="default"/>
      </w:rPr>
    </w:lvl>
    <w:lvl w:ilvl="7" w:tplc="6FBA96F6" w:tentative="1">
      <w:start w:val="1"/>
      <w:numFmt w:val="bullet"/>
      <w:lvlText w:val="•"/>
      <w:lvlJc w:val="left"/>
      <w:pPr>
        <w:tabs>
          <w:tab w:val="num" w:pos="5760"/>
        </w:tabs>
        <w:ind w:left="5760" w:hanging="360"/>
      </w:pPr>
      <w:rPr>
        <w:rFonts w:ascii="Arial" w:hAnsi="Arial" w:hint="default"/>
      </w:rPr>
    </w:lvl>
    <w:lvl w:ilvl="8" w:tplc="00CCF52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78E4C01"/>
    <w:multiLevelType w:val="hybridMultilevel"/>
    <w:tmpl w:val="EF66DFA6"/>
    <w:lvl w:ilvl="0" w:tplc="62DABB4E">
      <w:start w:val="1"/>
      <w:numFmt w:val="bullet"/>
      <w:lvlText w:val=""/>
      <w:lvlJc w:val="left"/>
      <w:pPr>
        <w:tabs>
          <w:tab w:val="num" w:pos="720"/>
        </w:tabs>
        <w:ind w:left="720" w:hanging="360"/>
      </w:pPr>
      <w:rPr>
        <w:rFonts w:ascii="Wingdings" w:hAnsi="Wingdings" w:hint="default"/>
      </w:rPr>
    </w:lvl>
    <w:lvl w:ilvl="1" w:tplc="4F82A0B6" w:tentative="1">
      <w:start w:val="1"/>
      <w:numFmt w:val="bullet"/>
      <w:lvlText w:val=""/>
      <w:lvlJc w:val="left"/>
      <w:pPr>
        <w:tabs>
          <w:tab w:val="num" w:pos="1440"/>
        </w:tabs>
        <w:ind w:left="1440" w:hanging="360"/>
      </w:pPr>
      <w:rPr>
        <w:rFonts w:ascii="Wingdings" w:hAnsi="Wingdings" w:hint="default"/>
      </w:rPr>
    </w:lvl>
    <w:lvl w:ilvl="2" w:tplc="F87AE878" w:tentative="1">
      <w:start w:val="1"/>
      <w:numFmt w:val="bullet"/>
      <w:lvlText w:val=""/>
      <w:lvlJc w:val="left"/>
      <w:pPr>
        <w:tabs>
          <w:tab w:val="num" w:pos="2160"/>
        </w:tabs>
        <w:ind w:left="2160" w:hanging="360"/>
      </w:pPr>
      <w:rPr>
        <w:rFonts w:ascii="Wingdings" w:hAnsi="Wingdings" w:hint="default"/>
      </w:rPr>
    </w:lvl>
    <w:lvl w:ilvl="3" w:tplc="08A62458" w:tentative="1">
      <w:start w:val="1"/>
      <w:numFmt w:val="bullet"/>
      <w:lvlText w:val=""/>
      <w:lvlJc w:val="left"/>
      <w:pPr>
        <w:tabs>
          <w:tab w:val="num" w:pos="2880"/>
        </w:tabs>
        <w:ind w:left="2880" w:hanging="360"/>
      </w:pPr>
      <w:rPr>
        <w:rFonts w:ascii="Wingdings" w:hAnsi="Wingdings" w:hint="default"/>
      </w:rPr>
    </w:lvl>
    <w:lvl w:ilvl="4" w:tplc="A03A462C" w:tentative="1">
      <w:start w:val="1"/>
      <w:numFmt w:val="bullet"/>
      <w:lvlText w:val=""/>
      <w:lvlJc w:val="left"/>
      <w:pPr>
        <w:tabs>
          <w:tab w:val="num" w:pos="3600"/>
        </w:tabs>
        <w:ind w:left="3600" w:hanging="360"/>
      </w:pPr>
      <w:rPr>
        <w:rFonts w:ascii="Wingdings" w:hAnsi="Wingdings" w:hint="default"/>
      </w:rPr>
    </w:lvl>
    <w:lvl w:ilvl="5" w:tplc="670211F6" w:tentative="1">
      <w:start w:val="1"/>
      <w:numFmt w:val="bullet"/>
      <w:lvlText w:val=""/>
      <w:lvlJc w:val="left"/>
      <w:pPr>
        <w:tabs>
          <w:tab w:val="num" w:pos="4320"/>
        </w:tabs>
        <w:ind w:left="4320" w:hanging="360"/>
      </w:pPr>
      <w:rPr>
        <w:rFonts w:ascii="Wingdings" w:hAnsi="Wingdings" w:hint="default"/>
      </w:rPr>
    </w:lvl>
    <w:lvl w:ilvl="6" w:tplc="918895E4" w:tentative="1">
      <w:start w:val="1"/>
      <w:numFmt w:val="bullet"/>
      <w:lvlText w:val=""/>
      <w:lvlJc w:val="left"/>
      <w:pPr>
        <w:tabs>
          <w:tab w:val="num" w:pos="5040"/>
        </w:tabs>
        <w:ind w:left="5040" w:hanging="360"/>
      </w:pPr>
      <w:rPr>
        <w:rFonts w:ascii="Wingdings" w:hAnsi="Wingdings" w:hint="default"/>
      </w:rPr>
    </w:lvl>
    <w:lvl w:ilvl="7" w:tplc="F3709B6A" w:tentative="1">
      <w:start w:val="1"/>
      <w:numFmt w:val="bullet"/>
      <w:lvlText w:val=""/>
      <w:lvlJc w:val="left"/>
      <w:pPr>
        <w:tabs>
          <w:tab w:val="num" w:pos="5760"/>
        </w:tabs>
        <w:ind w:left="5760" w:hanging="360"/>
      </w:pPr>
      <w:rPr>
        <w:rFonts w:ascii="Wingdings" w:hAnsi="Wingdings" w:hint="default"/>
      </w:rPr>
    </w:lvl>
    <w:lvl w:ilvl="8" w:tplc="BA20FB2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4795C76"/>
    <w:multiLevelType w:val="hybridMultilevel"/>
    <w:tmpl w:val="E36C23A2"/>
    <w:lvl w:ilvl="0" w:tplc="7CBA680E">
      <w:start w:val="1"/>
      <w:numFmt w:val="bullet"/>
      <w:lvlText w:val=""/>
      <w:lvlJc w:val="left"/>
      <w:pPr>
        <w:tabs>
          <w:tab w:val="num" w:pos="720"/>
        </w:tabs>
        <w:ind w:left="720" w:hanging="360"/>
      </w:pPr>
      <w:rPr>
        <w:rFonts w:ascii="Wingdings" w:hAnsi="Wingdings" w:hint="default"/>
      </w:rPr>
    </w:lvl>
    <w:lvl w:ilvl="1" w:tplc="5AF016AC" w:tentative="1">
      <w:start w:val="1"/>
      <w:numFmt w:val="bullet"/>
      <w:lvlText w:val=""/>
      <w:lvlJc w:val="left"/>
      <w:pPr>
        <w:tabs>
          <w:tab w:val="num" w:pos="1440"/>
        </w:tabs>
        <w:ind w:left="1440" w:hanging="360"/>
      </w:pPr>
      <w:rPr>
        <w:rFonts w:ascii="Wingdings" w:hAnsi="Wingdings" w:hint="default"/>
      </w:rPr>
    </w:lvl>
    <w:lvl w:ilvl="2" w:tplc="36DAA996" w:tentative="1">
      <w:start w:val="1"/>
      <w:numFmt w:val="bullet"/>
      <w:lvlText w:val=""/>
      <w:lvlJc w:val="left"/>
      <w:pPr>
        <w:tabs>
          <w:tab w:val="num" w:pos="2160"/>
        </w:tabs>
        <w:ind w:left="2160" w:hanging="360"/>
      </w:pPr>
      <w:rPr>
        <w:rFonts w:ascii="Wingdings" w:hAnsi="Wingdings" w:hint="default"/>
      </w:rPr>
    </w:lvl>
    <w:lvl w:ilvl="3" w:tplc="7BE6B2DC" w:tentative="1">
      <w:start w:val="1"/>
      <w:numFmt w:val="bullet"/>
      <w:lvlText w:val=""/>
      <w:lvlJc w:val="left"/>
      <w:pPr>
        <w:tabs>
          <w:tab w:val="num" w:pos="2880"/>
        </w:tabs>
        <w:ind w:left="2880" w:hanging="360"/>
      </w:pPr>
      <w:rPr>
        <w:rFonts w:ascii="Wingdings" w:hAnsi="Wingdings" w:hint="default"/>
      </w:rPr>
    </w:lvl>
    <w:lvl w:ilvl="4" w:tplc="4C3E557A" w:tentative="1">
      <w:start w:val="1"/>
      <w:numFmt w:val="bullet"/>
      <w:lvlText w:val=""/>
      <w:lvlJc w:val="left"/>
      <w:pPr>
        <w:tabs>
          <w:tab w:val="num" w:pos="3600"/>
        </w:tabs>
        <w:ind w:left="3600" w:hanging="360"/>
      </w:pPr>
      <w:rPr>
        <w:rFonts w:ascii="Wingdings" w:hAnsi="Wingdings" w:hint="default"/>
      </w:rPr>
    </w:lvl>
    <w:lvl w:ilvl="5" w:tplc="A69403E4" w:tentative="1">
      <w:start w:val="1"/>
      <w:numFmt w:val="bullet"/>
      <w:lvlText w:val=""/>
      <w:lvlJc w:val="left"/>
      <w:pPr>
        <w:tabs>
          <w:tab w:val="num" w:pos="4320"/>
        </w:tabs>
        <w:ind w:left="4320" w:hanging="360"/>
      </w:pPr>
      <w:rPr>
        <w:rFonts w:ascii="Wingdings" w:hAnsi="Wingdings" w:hint="default"/>
      </w:rPr>
    </w:lvl>
    <w:lvl w:ilvl="6" w:tplc="A9F81C72" w:tentative="1">
      <w:start w:val="1"/>
      <w:numFmt w:val="bullet"/>
      <w:lvlText w:val=""/>
      <w:lvlJc w:val="left"/>
      <w:pPr>
        <w:tabs>
          <w:tab w:val="num" w:pos="5040"/>
        </w:tabs>
        <w:ind w:left="5040" w:hanging="360"/>
      </w:pPr>
      <w:rPr>
        <w:rFonts w:ascii="Wingdings" w:hAnsi="Wingdings" w:hint="default"/>
      </w:rPr>
    </w:lvl>
    <w:lvl w:ilvl="7" w:tplc="A962ADAE" w:tentative="1">
      <w:start w:val="1"/>
      <w:numFmt w:val="bullet"/>
      <w:lvlText w:val=""/>
      <w:lvlJc w:val="left"/>
      <w:pPr>
        <w:tabs>
          <w:tab w:val="num" w:pos="5760"/>
        </w:tabs>
        <w:ind w:left="5760" w:hanging="360"/>
      </w:pPr>
      <w:rPr>
        <w:rFonts w:ascii="Wingdings" w:hAnsi="Wingdings" w:hint="default"/>
      </w:rPr>
    </w:lvl>
    <w:lvl w:ilvl="8" w:tplc="5A8E8CB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EE50DD"/>
    <w:multiLevelType w:val="hybridMultilevel"/>
    <w:tmpl w:val="F6060566"/>
    <w:lvl w:ilvl="0" w:tplc="802A733E">
      <w:start w:val="1"/>
      <w:numFmt w:val="bullet"/>
      <w:lvlText w:val="•"/>
      <w:lvlJc w:val="left"/>
      <w:pPr>
        <w:tabs>
          <w:tab w:val="num" w:pos="720"/>
        </w:tabs>
        <w:ind w:left="720" w:hanging="360"/>
      </w:pPr>
      <w:rPr>
        <w:rFonts w:ascii="Arial" w:hAnsi="Arial" w:hint="default"/>
      </w:rPr>
    </w:lvl>
    <w:lvl w:ilvl="1" w:tplc="98EC120A" w:tentative="1">
      <w:start w:val="1"/>
      <w:numFmt w:val="bullet"/>
      <w:lvlText w:val="•"/>
      <w:lvlJc w:val="left"/>
      <w:pPr>
        <w:tabs>
          <w:tab w:val="num" w:pos="1440"/>
        </w:tabs>
        <w:ind w:left="1440" w:hanging="360"/>
      </w:pPr>
      <w:rPr>
        <w:rFonts w:ascii="Arial" w:hAnsi="Arial" w:hint="default"/>
      </w:rPr>
    </w:lvl>
    <w:lvl w:ilvl="2" w:tplc="88B62B5A" w:tentative="1">
      <w:start w:val="1"/>
      <w:numFmt w:val="bullet"/>
      <w:lvlText w:val="•"/>
      <w:lvlJc w:val="left"/>
      <w:pPr>
        <w:tabs>
          <w:tab w:val="num" w:pos="2160"/>
        </w:tabs>
        <w:ind w:left="2160" w:hanging="360"/>
      </w:pPr>
      <w:rPr>
        <w:rFonts w:ascii="Arial" w:hAnsi="Arial" w:hint="default"/>
      </w:rPr>
    </w:lvl>
    <w:lvl w:ilvl="3" w:tplc="942E4CAE" w:tentative="1">
      <w:start w:val="1"/>
      <w:numFmt w:val="bullet"/>
      <w:lvlText w:val="•"/>
      <w:lvlJc w:val="left"/>
      <w:pPr>
        <w:tabs>
          <w:tab w:val="num" w:pos="2880"/>
        </w:tabs>
        <w:ind w:left="2880" w:hanging="360"/>
      </w:pPr>
      <w:rPr>
        <w:rFonts w:ascii="Arial" w:hAnsi="Arial" w:hint="default"/>
      </w:rPr>
    </w:lvl>
    <w:lvl w:ilvl="4" w:tplc="0A74557E" w:tentative="1">
      <w:start w:val="1"/>
      <w:numFmt w:val="bullet"/>
      <w:lvlText w:val="•"/>
      <w:lvlJc w:val="left"/>
      <w:pPr>
        <w:tabs>
          <w:tab w:val="num" w:pos="3600"/>
        </w:tabs>
        <w:ind w:left="3600" w:hanging="360"/>
      </w:pPr>
      <w:rPr>
        <w:rFonts w:ascii="Arial" w:hAnsi="Arial" w:hint="default"/>
      </w:rPr>
    </w:lvl>
    <w:lvl w:ilvl="5" w:tplc="1EB43B18" w:tentative="1">
      <w:start w:val="1"/>
      <w:numFmt w:val="bullet"/>
      <w:lvlText w:val="•"/>
      <w:lvlJc w:val="left"/>
      <w:pPr>
        <w:tabs>
          <w:tab w:val="num" w:pos="4320"/>
        </w:tabs>
        <w:ind w:left="4320" w:hanging="360"/>
      </w:pPr>
      <w:rPr>
        <w:rFonts w:ascii="Arial" w:hAnsi="Arial" w:hint="default"/>
      </w:rPr>
    </w:lvl>
    <w:lvl w:ilvl="6" w:tplc="93F0F11E" w:tentative="1">
      <w:start w:val="1"/>
      <w:numFmt w:val="bullet"/>
      <w:lvlText w:val="•"/>
      <w:lvlJc w:val="left"/>
      <w:pPr>
        <w:tabs>
          <w:tab w:val="num" w:pos="5040"/>
        </w:tabs>
        <w:ind w:left="5040" w:hanging="360"/>
      </w:pPr>
      <w:rPr>
        <w:rFonts w:ascii="Arial" w:hAnsi="Arial" w:hint="default"/>
      </w:rPr>
    </w:lvl>
    <w:lvl w:ilvl="7" w:tplc="A224A8DC" w:tentative="1">
      <w:start w:val="1"/>
      <w:numFmt w:val="bullet"/>
      <w:lvlText w:val="•"/>
      <w:lvlJc w:val="left"/>
      <w:pPr>
        <w:tabs>
          <w:tab w:val="num" w:pos="5760"/>
        </w:tabs>
        <w:ind w:left="5760" w:hanging="360"/>
      </w:pPr>
      <w:rPr>
        <w:rFonts w:ascii="Arial" w:hAnsi="Arial" w:hint="default"/>
      </w:rPr>
    </w:lvl>
    <w:lvl w:ilvl="8" w:tplc="A75C259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B551BC4"/>
    <w:multiLevelType w:val="hybridMultilevel"/>
    <w:tmpl w:val="E5A46C5C"/>
    <w:lvl w:ilvl="0" w:tplc="743EF1B0">
      <w:start w:val="1"/>
      <w:numFmt w:val="bullet"/>
      <w:lvlText w:val="•"/>
      <w:lvlJc w:val="left"/>
      <w:pPr>
        <w:tabs>
          <w:tab w:val="num" w:pos="720"/>
        </w:tabs>
        <w:ind w:left="720" w:hanging="360"/>
      </w:pPr>
      <w:rPr>
        <w:rFonts w:ascii="Arial" w:hAnsi="Arial" w:hint="default"/>
      </w:rPr>
    </w:lvl>
    <w:lvl w:ilvl="1" w:tplc="A1DE2AEA" w:tentative="1">
      <w:start w:val="1"/>
      <w:numFmt w:val="bullet"/>
      <w:lvlText w:val="•"/>
      <w:lvlJc w:val="left"/>
      <w:pPr>
        <w:tabs>
          <w:tab w:val="num" w:pos="1440"/>
        </w:tabs>
        <w:ind w:left="1440" w:hanging="360"/>
      </w:pPr>
      <w:rPr>
        <w:rFonts w:ascii="Arial" w:hAnsi="Arial" w:hint="default"/>
      </w:rPr>
    </w:lvl>
    <w:lvl w:ilvl="2" w:tplc="CE78684C" w:tentative="1">
      <w:start w:val="1"/>
      <w:numFmt w:val="bullet"/>
      <w:lvlText w:val="•"/>
      <w:lvlJc w:val="left"/>
      <w:pPr>
        <w:tabs>
          <w:tab w:val="num" w:pos="2160"/>
        </w:tabs>
        <w:ind w:left="2160" w:hanging="360"/>
      </w:pPr>
      <w:rPr>
        <w:rFonts w:ascii="Arial" w:hAnsi="Arial" w:hint="default"/>
      </w:rPr>
    </w:lvl>
    <w:lvl w:ilvl="3" w:tplc="82907302" w:tentative="1">
      <w:start w:val="1"/>
      <w:numFmt w:val="bullet"/>
      <w:lvlText w:val="•"/>
      <w:lvlJc w:val="left"/>
      <w:pPr>
        <w:tabs>
          <w:tab w:val="num" w:pos="2880"/>
        </w:tabs>
        <w:ind w:left="2880" w:hanging="360"/>
      </w:pPr>
      <w:rPr>
        <w:rFonts w:ascii="Arial" w:hAnsi="Arial" w:hint="default"/>
      </w:rPr>
    </w:lvl>
    <w:lvl w:ilvl="4" w:tplc="B8449A00" w:tentative="1">
      <w:start w:val="1"/>
      <w:numFmt w:val="bullet"/>
      <w:lvlText w:val="•"/>
      <w:lvlJc w:val="left"/>
      <w:pPr>
        <w:tabs>
          <w:tab w:val="num" w:pos="3600"/>
        </w:tabs>
        <w:ind w:left="3600" w:hanging="360"/>
      </w:pPr>
      <w:rPr>
        <w:rFonts w:ascii="Arial" w:hAnsi="Arial" w:hint="default"/>
      </w:rPr>
    </w:lvl>
    <w:lvl w:ilvl="5" w:tplc="62E8CDA8" w:tentative="1">
      <w:start w:val="1"/>
      <w:numFmt w:val="bullet"/>
      <w:lvlText w:val="•"/>
      <w:lvlJc w:val="left"/>
      <w:pPr>
        <w:tabs>
          <w:tab w:val="num" w:pos="4320"/>
        </w:tabs>
        <w:ind w:left="4320" w:hanging="360"/>
      </w:pPr>
      <w:rPr>
        <w:rFonts w:ascii="Arial" w:hAnsi="Arial" w:hint="default"/>
      </w:rPr>
    </w:lvl>
    <w:lvl w:ilvl="6" w:tplc="4634A514" w:tentative="1">
      <w:start w:val="1"/>
      <w:numFmt w:val="bullet"/>
      <w:lvlText w:val="•"/>
      <w:lvlJc w:val="left"/>
      <w:pPr>
        <w:tabs>
          <w:tab w:val="num" w:pos="5040"/>
        </w:tabs>
        <w:ind w:left="5040" w:hanging="360"/>
      </w:pPr>
      <w:rPr>
        <w:rFonts w:ascii="Arial" w:hAnsi="Arial" w:hint="default"/>
      </w:rPr>
    </w:lvl>
    <w:lvl w:ilvl="7" w:tplc="6DEC4E68" w:tentative="1">
      <w:start w:val="1"/>
      <w:numFmt w:val="bullet"/>
      <w:lvlText w:val="•"/>
      <w:lvlJc w:val="left"/>
      <w:pPr>
        <w:tabs>
          <w:tab w:val="num" w:pos="5760"/>
        </w:tabs>
        <w:ind w:left="5760" w:hanging="360"/>
      </w:pPr>
      <w:rPr>
        <w:rFonts w:ascii="Arial" w:hAnsi="Arial" w:hint="default"/>
      </w:rPr>
    </w:lvl>
    <w:lvl w:ilvl="8" w:tplc="4F422C3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7434ECE"/>
    <w:multiLevelType w:val="hybridMultilevel"/>
    <w:tmpl w:val="088AF108"/>
    <w:lvl w:ilvl="0" w:tplc="5AB8D3E0">
      <w:start w:val="1"/>
      <w:numFmt w:val="bullet"/>
      <w:lvlText w:val="•"/>
      <w:lvlJc w:val="left"/>
      <w:pPr>
        <w:tabs>
          <w:tab w:val="num" w:pos="720"/>
        </w:tabs>
        <w:ind w:left="720" w:hanging="360"/>
      </w:pPr>
      <w:rPr>
        <w:rFonts w:ascii="Arial" w:hAnsi="Arial" w:hint="default"/>
      </w:rPr>
    </w:lvl>
    <w:lvl w:ilvl="1" w:tplc="EF7AD44E" w:tentative="1">
      <w:start w:val="1"/>
      <w:numFmt w:val="bullet"/>
      <w:lvlText w:val="•"/>
      <w:lvlJc w:val="left"/>
      <w:pPr>
        <w:tabs>
          <w:tab w:val="num" w:pos="1440"/>
        </w:tabs>
        <w:ind w:left="1440" w:hanging="360"/>
      </w:pPr>
      <w:rPr>
        <w:rFonts w:ascii="Arial" w:hAnsi="Arial" w:hint="default"/>
      </w:rPr>
    </w:lvl>
    <w:lvl w:ilvl="2" w:tplc="69B24CE0" w:tentative="1">
      <w:start w:val="1"/>
      <w:numFmt w:val="bullet"/>
      <w:lvlText w:val="•"/>
      <w:lvlJc w:val="left"/>
      <w:pPr>
        <w:tabs>
          <w:tab w:val="num" w:pos="2160"/>
        </w:tabs>
        <w:ind w:left="2160" w:hanging="360"/>
      </w:pPr>
      <w:rPr>
        <w:rFonts w:ascii="Arial" w:hAnsi="Arial" w:hint="default"/>
      </w:rPr>
    </w:lvl>
    <w:lvl w:ilvl="3" w:tplc="8F3C8E60" w:tentative="1">
      <w:start w:val="1"/>
      <w:numFmt w:val="bullet"/>
      <w:lvlText w:val="•"/>
      <w:lvlJc w:val="left"/>
      <w:pPr>
        <w:tabs>
          <w:tab w:val="num" w:pos="2880"/>
        </w:tabs>
        <w:ind w:left="2880" w:hanging="360"/>
      </w:pPr>
      <w:rPr>
        <w:rFonts w:ascii="Arial" w:hAnsi="Arial" w:hint="default"/>
      </w:rPr>
    </w:lvl>
    <w:lvl w:ilvl="4" w:tplc="7A905460" w:tentative="1">
      <w:start w:val="1"/>
      <w:numFmt w:val="bullet"/>
      <w:lvlText w:val="•"/>
      <w:lvlJc w:val="left"/>
      <w:pPr>
        <w:tabs>
          <w:tab w:val="num" w:pos="3600"/>
        </w:tabs>
        <w:ind w:left="3600" w:hanging="360"/>
      </w:pPr>
      <w:rPr>
        <w:rFonts w:ascii="Arial" w:hAnsi="Arial" w:hint="default"/>
      </w:rPr>
    </w:lvl>
    <w:lvl w:ilvl="5" w:tplc="714E2FC4" w:tentative="1">
      <w:start w:val="1"/>
      <w:numFmt w:val="bullet"/>
      <w:lvlText w:val="•"/>
      <w:lvlJc w:val="left"/>
      <w:pPr>
        <w:tabs>
          <w:tab w:val="num" w:pos="4320"/>
        </w:tabs>
        <w:ind w:left="4320" w:hanging="360"/>
      </w:pPr>
      <w:rPr>
        <w:rFonts w:ascii="Arial" w:hAnsi="Arial" w:hint="default"/>
      </w:rPr>
    </w:lvl>
    <w:lvl w:ilvl="6" w:tplc="C4184DC2" w:tentative="1">
      <w:start w:val="1"/>
      <w:numFmt w:val="bullet"/>
      <w:lvlText w:val="•"/>
      <w:lvlJc w:val="left"/>
      <w:pPr>
        <w:tabs>
          <w:tab w:val="num" w:pos="5040"/>
        </w:tabs>
        <w:ind w:left="5040" w:hanging="360"/>
      </w:pPr>
      <w:rPr>
        <w:rFonts w:ascii="Arial" w:hAnsi="Arial" w:hint="default"/>
      </w:rPr>
    </w:lvl>
    <w:lvl w:ilvl="7" w:tplc="7FD81E5E" w:tentative="1">
      <w:start w:val="1"/>
      <w:numFmt w:val="bullet"/>
      <w:lvlText w:val="•"/>
      <w:lvlJc w:val="left"/>
      <w:pPr>
        <w:tabs>
          <w:tab w:val="num" w:pos="5760"/>
        </w:tabs>
        <w:ind w:left="5760" w:hanging="360"/>
      </w:pPr>
      <w:rPr>
        <w:rFonts w:ascii="Arial" w:hAnsi="Arial" w:hint="default"/>
      </w:rPr>
    </w:lvl>
    <w:lvl w:ilvl="8" w:tplc="87FE843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0DB6246"/>
    <w:multiLevelType w:val="hybridMultilevel"/>
    <w:tmpl w:val="B8E0FF7A"/>
    <w:lvl w:ilvl="0" w:tplc="8DC8BF92">
      <w:start w:val="1"/>
      <w:numFmt w:val="bullet"/>
      <w:lvlText w:val="•"/>
      <w:lvlJc w:val="left"/>
      <w:pPr>
        <w:tabs>
          <w:tab w:val="num" w:pos="720"/>
        </w:tabs>
        <w:ind w:left="720" w:hanging="360"/>
      </w:pPr>
      <w:rPr>
        <w:rFonts w:ascii="Arial" w:hAnsi="Arial" w:hint="default"/>
      </w:rPr>
    </w:lvl>
    <w:lvl w:ilvl="1" w:tplc="FD28B562" w:tentative="1">
      <w:start w:val="1"/>
      <w:numFmt w:val="bullet"/>
      <w:lvlText w:val="•"/>
      <w:lvlJc w:val="left"/>
      <w:pPr>
        <w:tabs>
          <w:tab w:val="num" w:pos="1440"/>
        </w:tabs>
        <w:ind w:left="1440" w:hanging="360"/>
      </w:pPr>
      <w:rPr>
        <w:rFonts w:ascii="Arial" w:hAnsi="Arial" w:hint="default"/>
      </w:rPr>
    </w:lvl>
    <w:lvl w:ilvl="2" w:tplc="10C6EB1A" w:tentative="1">
      <w:start w:val="1"/>
      <w:numFmt w:val="bullet"/>
      <w:lvlText w:val="•"/>
      <w:lvlJc w:val="left"/>
      <w:pPr>
        <w:tabs>
          <w:tab w:val="num" w:pos="2160"/>
        </w:tabs>
        <w:ind w:left="2160" w:hanging="360"/>
      </w:pPr>
      <w:rPr>
        <w:rFonts w:ascii="Arial" w:hAnsi="Arial" w:hint="default"/>
      </w:rPr>
    </w:lvl>
    <w:lvl w:ilvl="3" w:tplc="D9B6C08C" w:tentative="1">
      <w:start w:val="1"/>
      <w:numFmt w:val="bullet"/>
      <w:lvlText w:val="•"/>
      <w:lvlJc w:val="left"/>
      <w:pPr>
        <w:tabs>
          <w:tab w:val="num" w:pos="2880"/>
        </w:tabs>
        <w:ind w:left="2880" w:hanging="360"/>
      </w:pPr>
      <w:rPr>
        <w:rFonts w:ascii="Arial" w:hAnsi="Arial" w:hint="default"/>
      </w:rPr>
    </w:lvl>
    <w:lvl w:ilvl="4" w:tplc="519A0436" w:tentative="1">
      <w:start w:val="1"/>
      <w:numFmt w:val="bullet"/>
      <w:lvlText w:val="•"/>
      <w:lvlJc w:val="left"/>
      <w:pPr>
        <w:tabs>
          <w:tab w:val="num" w:pos="3600"/>
        </w:tabs>
        <w:ind w:left="3600" w:hanging="360"/>
      </w:pPr>
      <w:rPr>
        <w:rFonts w:ascii="Arial" w:hAnsi="Arial" w:hint="default"/>
      </w:rPr>
    </w:lvl>
    <w:lvl w:ilvl="5" w:tplc="003C67BC" w:tentative="1">
      <w:start w:val="1"/>
      <w:numFmt w:val="bullet"/>
      <w:lvlText w:val="•"/>
      <w:lvlJc w:val="left"/>
      <w:pPr>
        <w:tabs>
          <w:tab w:val="num" w:pos="4320"/>
        </w:tabs>
        <w:ind w:left="4320" w:hanging="360"/>
      </w:pPr>
      <w:rPr>
        <w:rFonts w:ascii="Arial" w:hAnsi="Arial" w:hint="default"/>
      </w:rPr>
    </w:lvl>
    <w:lvl w:ilvl="6" w:tplc="2FC4C5E8" w:tentative="1">
      <w:start w:val="1"/>
      <w:numFmt w:val="bullet"/>
      <w:lvlText w:val="•"/>
      <w:lvlJc w:val="left"/>
      <w:pPr>
        <w:tabs>
          <w:tab w:val="num" w:pos="5040"/>
        </w:tabs>
        <w:ind w:left="5040" w:hanging="360"/>
      </w:pPr>
      <w:rPr>
        <w:rFonts w:ascii="Arial" w:hAnsi="Arial" w:hint="default"/>
      </w:rPr>
    </w:lvl>
    <w:lvl w:ilvl="7" w:tplc="F30EFE78" w:tentative="1">
      <w:start w:val="1"/>
      <w:numFmt w:val="bullet"/>
      <w:lvlText w:val="•"/>
      <w:lvlJc w:val="left"/>
      <w:pPr>
        <w:tabs>
          <w:tab w:val="num" w:pos="5760"/>
        </w:tabs>
        <w:ind w:left="5760" w:hanging="360"/>
      </w:pPr>
      <w:rPr>
        <w:rFonts w:ascii="Arial" w:hAnsi="Arial" w:hint="default"/>
      </w:rPr>
    </w:lvl>
    <w:lvl w:ilvl="8" w:tplc="DC1E0BE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3031EE5"/>
    <w:multiLevelType w:val="hybridMultilevel"/>
    <w:tmpl w:val="DC900D88"/>
    <w:lvl w:ilvl="0" w:tplc="60842EE8">
      <w:start w:val="1"/>
      <w:numFmt w:val="bullet"/>
      <w:lvlText w:val=""/>
      <w:lvlJc w:val="left"/>
      <w:pPr>
        <w:tabs>
          <w:tab w:val="num" w:pos="720"/>
        </w:tabs>
        <w:ind w:left="720" w:hanging="360"/>
      </w:pPr>
      <w:rPr>
        <w:rFonts w:ascii="Wingdings" w:hAnsi="Wingdings" w:hint="default"/>
      </w:rPr>
    </w:lvl>
    <w:lvl w:ilvl="1" w:tplc="E85A5344" w:tentative="1">
      <w:start w:val="1"/>
      <w:numFmt w:val="bullet"/>
      <w:lvlText w:val=""/>
      <w:lvlJc w:val="left"/>
      <w:pPr>
        <w:tabs>
          <w:tab w:val="num" w:pos="1440"/>
        </w:tabs>
        <w:ind w:left="1440" w:hanging="360"/>
      </w:pPr>
      <w:rPr>
        <w:rFonts w:ascii="Wingdings" w:hAnsi="Wingdings" w:hint="default"/>
      </w:rPr>
    </w:lvl>
    <w:lvl w:ilvl="2" w:tplc="CE6A30D8" w:tentative="1">
      <w:start w:val="1"/>
      <w:numFmt w:val="bullet"/>
      <w:lvlText w:val=""/>
      <w:lvlJc w:val="left"/>
      <w:pPr>
        <w:tabs>
          <w:tab w:val="num" w:pos="2160"/>
        </w:tabs>
        <w:ind w:left="2160" w:hanging="360"/>
      </w:pPr>
      <w:rPr>
        <w:rFonts w:ascii="Wingdings" w:hAnsi="Wingdings" w:hint="default"/>
      </w:rPr>
    </w:lvl>
    <w:lvl w:ilvl="3" w:tplc="5C246958" w:tentative="1">
      <w:start w:val="1"/>
      <w:numFmt w:val="bullet"/>
      <w:lvlText w:val=""/>
      <w:lvlJc w:val="left"/>
      <w:pPr>
        <w:tabs>
          <w:tab w:val="num" w:pos="2880"/>
        </w:tabs>
        <w:ind w:left="2880" w:hanging="360"/>
      </w:pPr>
      <w:rPr>
        <w:rFonts w:ascii="Wingdings" w:hAnsi="Wingdings" w:hint="default"/>
      </w:rPr>
    </w:lvl>
    <w:lvl w:ilvl="4" w:tplc="AF5CE254" w:tentative="1">
      <w:start w:val="1"/>
      <w:numFmt w:val="bullet"/>
      <w:lvlText w:val=""/>
      <w:lvlJc w:val="left"/>
      <w:pPr>
        <w:tabs>
          <w:tab w:val="num" w:pos="3600"/>
        </w:tabs>
        <w:ind w:left="3600" w:hanging="360"/>
      </w:pPr>
      <w:rPr>
        <w:rFonts w:ascii="Wingdings" w:hAnsi="Wingdings" w:hint="default"/>
      </w:rPr>
    </w:lvl>
    <w:lvl w:ilvl="5" w:tplc="38A6AFA2" w:tentative="1">
      <w:start w:val="1"/>
      <w:numFmt w:val="bullet"/>
      <w:lvlText w:val=""/>
      <w:lvlJc w:val="left"/>
      <w:pPr>
        <w:tabs>
          <w:tab w:val="num" w:pos="4320"/>
        </w:tabs>
        <w:ind w:left="4320" w:hanging="360"/>
      </w:pPr>
      <w:rPr>
        <w:rFonts w:ascii="Wingdings" w:hAnsi="Wingdings" w:hint="default"/>
      </w:rPr>
    </w:lvl>
    <w:lvl w:ilvl="6" w:tplc="7ECE03EC" w:tentative="1">
      <w:start w:val="1"/>
      <w:numFmt w:val="bullet"/>
      <w:lvlText w:val=""/>
      <w:lvlJc w:val="left"/>
      <w:pPr>
        <w:tabs>
          <w:tab w:val="num" w:pos="5040"/>
        </w:tabs>
        <w:ind w:left="5040" w:hanging="360"/>
      </w:pPr>
      <w:rPr>
        <w:rFonts w:ascii="Wingdings" w:hAnsi="Wingdings" w:hint="default"/>
      </w:rPr>
    </w:lvl>
    <w:lvl w:ilvl="7" w:tplc="F148D6A4" w:tentative="1">
      <w:start w:val="1"/>
      <w:numFmt w:val="bullet"/>
      <w:lvlText w:val=""/>
      <w:lvlJc w:val="left"/>
      <w:pPr>
        <w:tabs>
          <w:tab w:val="num" w:pos="5760"/>
        </w:tabs>
        <w:ind w:left="5760" w:hanging="360"/>
      </w:pPr>
      <w:rPr>
        <w:rFonts w:ascii="Wingdings" w:hAnsi="Wingdings" w:hint="default"/>
      </w:rPr>
    </w:lvl>
    <w:lvl w:ilvl="8" w:tplc="10CA7914"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4C27B42"/>
    <w:multiLevelType w:val="hybridMultilevel"/>
    <w:tmpl w:val="C714E5F0"/>
    <w:lvl w:ilvl="0" w:tplc="E7D6C108">
      <w:start w:val="1"/>
      <w:numFmt w:val="bullet"/>
      <w:lvlText w:val=""/>
      <w:lvlJc w:val="left"/>
      <w:pPr>
        <w:tabs>
          <w:tab w:val="num" w:pos="720"/>
        </w:tabs>
        <w:ind w:left="720" w:hanging="360"/>
      </w:pPr>
      <w:rPr>
        <w:rFonts w:ascii="Wingdings" w:hAnsi="Wingdings" w:hint="default"/>
      </w:rPr>
    </w:lvl>
    <w:lvl w:ilvl="1" w:tplc="DF7ACD0A" w:tentative="1">
      <w:start w:val="1"/>
      <w:numFmt w:val="bullet"/>
      <w:lvlText w:val=""/>
      <w:lvlJc w:val="left"/>
      <w:pPr>
        <w:tabs>
          <w:tab w:val="num" w:pos="1440"/>
        </w:tabs>
        <w:ind w:left="1440" w:hanging="360"/>
      </w:pPr>
      <w:rPr>
        <w:rFonts w:ascii="Wingdings" w:hAnsi="Wingdings" w:hint="default"/>
      </w:rPr>
    </w:lvl>
    <w:lvl w:ilvl="2" w:tplc="6D222E7E" w:tentative="1">
      <w:start w:val="1"/>
      <w:numFmt w:val="bullet"/>
      <w:lvlText w:val=""/>
      <w:lvlJc w:val="left"/>
      <w:pPr>
        <w:tabs>
          <w:tab w:val="num" w:pos="2160"/>
        </w:tabs>
        <w:ind w:left="2160" w:hanging="360"/>
      </w:pPr>
      <w:rPr>
        <w:rFonts w:ascii="Wingdings" w:hAnsi="Wingdings" w:hint="default"/>
      </w:rPr>
    </w:lvl>
    <w:lvl w:ilvl="3" w:tplc="19D68750" w:tentative="1">
      <w:start w:val="1"/>
      <w:numFmt w:val="bullet"/>
      <w:lvlText w:val=""/>
      <w:lvlJc w:val="left"/>
      <w:pPr>
        <w:tabs>
          <w:tab w:val="num" w:pos="2880"/>
        </w:tabs>
        <w:ind w:left="2880" w:hanging="360"/>
      </w:pPr>
      <w:rPr>
        <w:rFonts w:ascii="Wingdings" w:hAnsi="Wingdings" w:hint="default"/>
      </w:rPr>
    </w:lvl>
    <w:lvl w:ilvl="4" w:tplc="8F181A8E" w:tentative="1">
      <w:start w:val="1"/>
      <w:numFmt w:val="bullet"/>
      <w:lvlText w:val=""/>
      <w:lvlJc w:val="left"/>
      <w:pPr>
        <w:tabs>
          <w:tab w:val="num" w:pos="3600"/>
        </w:tabs>
        <w:ind w:left="3600" w:hanging="360"/>
      </w:pPr>
      <w:rPr>
        <w:rFonts w:ascii="Wingdings" w:hAnsi="Wingdings" w:hint="default"/>
      </w:rPr>
    </w:lvl>
    <w:lvl w:ilvl="5" w:tplc="3ECC7C80" w:tentative="1">
      <w:start w:val="1"/>
      <w:numFmt w:val="bullet"/>
      <w:lvlText w:val=""/>
      <w:lvlJc w:val="left"/>
      <w:pPr>
        <w:tabs>
          <w:tab w:val="num" w:pos="4320"/>
        </w:tabs>
        <w:ind w:left="4320" w:hanging="360"/>
      </w:pPr>
      <w:rPr>
        <w:rFonts w:ascii="Wingdings" w:hAnsi="Wingdings" w:hint="default"/>
      </w:rPr>
    </w:lvl>
    <w:lvl w:ilvl="6" w:tplc="B51A237A" w:tentative="1">
      <w:start w:val="1"/>
      <w:numFmt w:val="bullet"/>
      <w:lvlText w:val=""/>
      <w:lvlJc w:val="left"/>
      <w:pPr>
        <w:tabs>
          <w:tab w:val="num" w:pos="5040"/>
        </w:tabs>
        <w:ind w:left="5040" w:hanging="360"/>
      </w:pPr>
      <w:rPr>
        <w:rFonts w:ascii="Wingdings" w:hAnsi="Wingdings" w:hint="default"/>
      </w:rPr>
    </w:lvl>
    <w:lvl w:ilvl="7" w:tplc="81644676" w:tentative="1">
      <w:start w:val="1"/>
      <w:numFmt w:val="bullet"/>
      <w:lvlText w:val=""/>
      <w:lvlJc w:val="left"/>
      <w:pPr>
        <w:tabs>
          <w:tab w:val="num" w:pos="5760"/>
        </w:tabs>
        <w:ind w:left="5760" w:hanging="360"/>
      </w:pPr>
      <w:rPr>
        <w:rFonts w:ascii="Wingdings" w:hAnsi="Wingdings" w:hint="default"/>
      </w:rPr>
    </w:lvl>
    <w:lvl w:ilvl="8" w:tplc="A33EF2C4"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6305012"/>
    <w:multiLevelType w:val="hybridMultilevel"/>
    <w:tmpl w:val="EF784C9C"/>
    <w:lvl w:ilvl="0" w:tplc="654802F0">
      <w:start w:val="1"/>
      <w:numFmt w:val="bullet"/>
      <w:lvlText w:val=""/>
      <w:lvlJc w:val="left"/>
      <w:pPr>
        <w:tabs>
          <w:tab w:val="num" w:pos="720"/>
        </w:tabs>
        <w:ind w:left="720" w:hanging="360"/>
      </w:pPr>
      <w:rPr>
        <w:rFonts w:ascii="Wingdings" w:hAnsi="Wingdings" w:hint="default"/>
      </w:rPr>
    </w:lvl>
    <w:lvl w:ilvl="1" w:tplc="1E32AB44" w:tentative="1">
      <w:start w:val="1"/>
      <w:numFmt w:val="bullet"/>
      <w:lvlText w:val=""/>
      <w:lvlJc w:val="left"/>
      <w:pPr>
        <w:tabs>
          <w:tab w:val="num" w:pos="1440"/>
        </w:tabs>
        <w:ind w:left="1440" w:hanging="360"/>
      </w:pPr>
      <w:rPr>
        <w:rFonts w:ascii="Wingdings" w:hAnsi="Wingdings" w:hint="default"/>
      </w:rPr>
    </w:lvl>
    <w:lvl w:ilvl="2" w:tplc="E0BAF9BC" w:tentative="1">
      <w:start w:val="1"/>
      <w:numFmt w:val="bullet"/>
      <w:lvlText w:val=""/>
      <w:lvlJc w:val="left"/>
      <w:pPr>
        <w:tabs>
          <w:tab w:val="num" w:pos="2160"/>
        </w:tabs>
        <w:ind w:left="2160" w:hanging="360"/>
      </w:pPr>
      <w:rPr>
        <w:rFonts w:ascii="Wingdings" w:hAnsi="Wingdings" w:hint="default"/>
      </w:rPr>
    </w:lvl>
    <w:lvl w:ilvl="3" w:tplc="631A7BB6" w:tentative="1">
      <w:start w:val="1"/>
      <w:numFmt w:val="bullet"/>
      <w:lvlText w:val=""/>
      <w:lvlJc w:val="left"/>
      <w:pPr>
        <w:tabs>
          <w:tab w:val="num" w:pos="2880"/>
        </w:tabs>
        <w:ind w:left="2880" w:hanging="360"/>
      </w:pPr>
      <w:rPr>
        <w:rFonts w:ascii="Wingdings" w:hAnsi="Wingdings" w:hint="default"/>
      </w:rPr>
    </w:lvl>
    <w:lvl w:ilvl="4" w:tplc="77DEF07A" w:tentative="1">
      <w:start w:val="1"/>
      <w:numFmt w:val="bullet"/>
      <w:lvlText w:val=""/>
      <w:lvlJc w:val="left"/>
      <w:pPr>
        <w:tabs>
          <w:tab w:val="num" w:pos="3600"/>
        </w:tabs>
        <w:ind w:left="3600" w:hanging="360"/>
      </w:pPr>
      <w:rPr>
        <w:rFonts w:ascii="Wingdings" w:hAnsi="Wingdings" w:hint="default"/>
      </w:rPr>
    </w:lvl>
    <w:lvl w:ilvl="5" w:tplc="2F0C484A" w:tentative="1">
      <w:start w:val="1"/>
      <w:numFmt w:val="bullet"/>
      <w:lvlText w:val=""/>
      <w:lvlJc w:val="left"/>
      <w:pPr>
        <w:tabs>
          <w:tab w:val="num" w:pos="4320"/>
        </w:tabs>
        <w:ind w:left="4320" w:hanging="360"/>
      </w:pPr>
      <w:rPr>
        <w:rFonts w:ascii="Wingdings" w:hAnsi="Wingdings" w:hint="default"/>
      </w:rPr>
    </w:lvl>
    <w:lvl w:ilvl="6" w:tplc="9FC02484" w:tentative="1">
      <w:start w:val="1"/>
      <w:numFmt w:val="bullet"/>
      <w:lvlText w:val=""/>
      <w:lvlJc w:val="left"/>
      <w:pPr>
        <w:tabs>
          <w:tab w:val="num" w:pos="5040"/>
        </w:tabs>
        <w:ind w:left="5040" w:hanging="360"/>
      </w:pPr>
      <w:rPr>
        <w:rFonts w:ascii="Wingdings" w:hAnsi="Wingdings" w:hint="default"/>
      </w:rPr>
    </w:lvl>
    <w:lvl w:ilvl="7" w:tplc="5374E6B6" w:tentative="1">
      <w:start w:val="1"/>
      <w:numFmt w:val="bullet"/>
      <w:lvlText w:val=""/>
      <w:lvlJc w:val="left"/>
      <w:pPr>
        <w:tabs>
          <w:tab w:val="num" w:pos="5760"/>
        </w:tabs>
        <w:ind w:left="5760" w:hanging="360"/>
      </w:pPr>
      <w:rPr>
        <w:rFonts w:ascii="Wingdings" w:hAnsi="Wingdings" w:hint="default"/>
      </w:rPr>
    </w:lvl>
    <w:lvl w:ilvl="8" w:tplc="93C6AC00"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82E3DFB"/>
    <w:multiLevelType w:val="hybridMultilevel"/>
    <w:tmpl w:val="15C2F54C"/>
    <w:lvl w:ilvl="0" w:tplc="0ECAC216">
      <w:start w:val="1"/>
      <w:numFmt w:val="bullet"/>
      <w:lvlText w:val=""/>
      <w:lvlJc w:val="left"/>
      <w:pPr>
        <w:tabs>
          <w:tab w:val="num" w:pos="720"/>
        </w:tabs>
        <w:ind w:left="720" w:hanging="360"/>
      </w:pPr>
      <w:rPr>
        <w:rFonts w:ascii="Wingdings" w:hAnsi="Wingdings" w:hint="default"/>
      </w:rPr>
    </w:lvl>
    <w:lvl w:ilvl="1" w:tplc="69E61D84" w:tentative="1">
      <w:start w:val="1"/>
      <w:numFmt w:val="bullet"/>
      <w:lvlText w:val=""/>
      <w:lvlJc w:val="left"/>
      <w:pPr>
        <w:tabs>
          <w:tab w:val="num" w:pos="1440"/>
        </w:tabs>
        <w:ind w:left="1440" w:hanging="360"/>
      </w:pPr>
      <w:rPr>
        <w:rFonts w:ascii="Wingdings" w:hAnsi="Wingdings" w:hint="default"/>
      </w:rPr>
    </w:lvl>
    <w:lvl w:ilvl="2" w:tplc="CF22F4D8" w:tentative="1">
      <w:start w:val="1"/>
      <w:numFmt w:val="bullet"/>
      <w:lvlText w:val=""/>
      <w:lvlJc w:val="left"/>
      <w:pPr>
        <w:tabs>
          <w:tab w:val="num" w:pos="2160"/>
        </w:tabs>
        <w:ind w:left="2160" w:hanging="360"/>
      </w:pPr>
      <w:rPr>
        <w:rFonts w:ascii="Wingdings" w:hAnsi="Wingdings" w:hint="default"/>
      </w:rPr>
    </w:lvl>
    <w:lvl w:ilvl="3" w:tplc="B404B0FC" w:tentative="1">
      <w:start w:val="1"/>
      <w:numFmt w:val="bullet"/>
      <w:lvlText w:val=""/>
      <w:lvlJc w:val="left"/>
      <w:pPr>
        <w:tabs>
          <w:tab w:val="num" w:pos="2880"/>
        </w:tabs>
        <w:ind w:left="2880" w:hanging="360"/>
      </w:pPr>
      <w:rPr>
        <w:rFonts w:ascii="Wingdings" w:hAnsi="Wingdings" w:hint="default"/>
      </w:rPr>
    </w:lvl>
    <w:lvl w:ilvl="4" w:tplc="2070ED74" w:tentative="1">
      <w:start w:val="1"/>
      <w:numFmt w:val="bullet"/>
      <w:lvlText w:val=""/>
      <w:lvlJc w:val="left"/>
      <w:pPr>
        <w:tabs>
          <w:tab w:val="num" w:pos="3600"/>
        </w:tabs>
        <w:ind w:left="3600" w:hanging="360"/>
      </w:pPr>
      <w:rPr>
        <w:rFonts w:ascii="Wingdings" w:hAnsi="Wingdings" w:hint="default"/>
      </w:rPr>
    </w:lvl>
    <w:lvl w:ilvl="5" w:tplc="292622B8" w:tentative="1">
      <w:start w:val="1"/>
      <w:numFmt w:val="bullet"/>
      <w:lvlText w:val=""/>
      <w:lvlJc w:val="left"/>
      <w:pPr>
        <w:tabs>
          <w:tab w:val="num" w:pos="4320"/>
        </w:tabs>
        <w:ind w:left="4320" w:hanging="360"/>
      </w:pPr>
      <w:rPr>
        <w:rFonts w:ascii="Wingdings" w:hAnsi="Wingdings" w:hint="default"/>
      </w:rPr>
    </w:lvl>
    <w:lvl w:ilvl="6" w:tplc="6E3A0A30" w:tentative="1">
      <w:start w:val="1"/>
      <w:numFmt w:val="bullet"/>
      <w:lvlText w:val=""/>
      <w:lvlJc w:val="left"/>
      <w:pPr>
        <w:tabs>
          <w:tab w:val="num" w:pos="5040"/>
        </w:tabs>
        <w:ind w:left="5040" w:hanging="360"/>
      </w:pPr>
      <w:rPr>
        <w:rFonts w:ascii="Wingdings" w:hAnsi="Wingdings" w:hint="default"/>
      </w:rPr>
    </w:lvl>
    <w:lvl w:ilvl="7" w:tplc="3288D51E" w:tentative="1">
      <w:start w:val="1"/>
      <w:numFmt w:val="bullet"/>
      <w:lvlText w:val=""/>
      <w:lvlJc w:val="left"/>
      <w:pPr>
        <w:tabs>
          <w:tab w:val="num" w:pos="5760"/>
        </w:tabs>
        <w:ind w:left="5760" w:hanging="360"/>
      </w:pPr>
      <w:rPr>
        <w:rFonts w:ascii="Wingdings" w:hAnsi="Wingdings" w:hint="default"/>
      </w:rPr>
    </w:lvl>
    <w:lvl w:ilvl="8" w:tplc="75D6FF34"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2967FF"/>
    <w:multiLevelType w:val="hybridMultilevel"/>
    <w:tmpl w:val="CA106BEE"/>
    <w:lvl w:ilvl="0" w:tplc="072A357C">
      <w:start w:val="1"/>
      <w:numFmt w:val="bullet"/>
      <w:lvlText w:val="•"/>
      <w:lvlJc w:val="left"/>
      <w:pPr>
        <w:tabs>
          <w:tab w:val="num" w:pos="720"/>
        </w:tabs>
        <w:ind w:left="720" w:hanging="360"/>
      </w:pPr>
      <w:rPr>
        <w:rFonts w:ascii="Arial" w:hAnsi="Arial" w:hint="default"/>
      </w:rPr>
    </w:lvl>
    <w:lvl w:ilvl="1" w:tplc="378A1892" w:tentative="1">
      <w:start w:val="1"/>
      <w:numFmt w:val="bullet"/>
      <w:lvlText w:val="•"/>
      <w:lvlJc w:val="left"/>
      <w:pPr>
        <w:tabs>
          <w:tab w:val="num" w:pos="1440"/>
        </w:tabs>
        <w:ind w:left="1440" w:hanging="360"/>
      </w:pPr>
      <w:rPr>
        <w:rFonts w:ascii="Arial" w:hAnsi="Arial" w:hint="default"/>
      </w:rPr>
    </w:lvl>
    <w:lvl w:ilvl="2" w:tplc="F7087B24" w:tentative="1">
      <w:start w:val="1"/>
      <w:numFmt w:val="bullet"/>
      <w:lvlText w:val="•"/>
      <w:lvlJc w:val="left"/>
      <w:pPr>
        <w:tabs>
          <w:tab w:val="num" w:pos="2160"/>
        </w:tabs>
        <w:ind w:left="2160" w:hanging="360"/>
      </w:pPr>
      <w:rPr>
        <w:rFonts w:ascii="Arial" w:hAnsi="Arial" w:hint="default"/>
      </w:rPr>
    </w:lvl>
    <w:lvl w:ilvl="3" w:tplc="8B0CEB2E" w:tentative="1">
      <w:start w:val="1"/>
      <w:numFmt w:val="bullet"/>
      <w:lvlText w:val="•"/>
      <w:lvlJc w:val="left"/>
      <w:pPr>
        <w:tabs>
          <w:tab w:val="num" w:pos="2880"/>
        </w:tabs>
        <w:ind w:left="2880" w:hanging="360"/>
      </w:pPr>
      <w:rPr>
        <w:rFonts w:ascii="Arial" w:hAnsi="Arial" w:hint="default"/>
      </w:rPr>
    </w:lvl>
    <w:lvl w:ilvl="4" w:tplc="CA047F6A" w:tentative="1">
      <w:start w:val="1"/>
      <w:numFmt w:val="bullet"/>
      <w:lvlText w:val="•"/>
      <w:lvlJc w:val="left"/>
      <w:pPr>
        <w:tabs>
          <w:tab w:val="num" w:pos="3600"/>
        </w:tabs>
        <w:ind w:left="3600" w:hanging="360"/>
      </w:pPr>
      <w:rPr>
        <w:rFonts w:ascii="Arial" w:hAnsi="Arial" w:hint="default"/>
      </w:rPr>
    </w:lvl>
    <w:lvl w:ilvl="5" w:tplc="9EDA9C86" w:tentative="1">
      <w:start w:val="1"/>
      <w:numFmt w:val="bullet"/>
      <w:lvlText w:val="•"/>
      <w:lvlJc w:val="left"/>
      <w:pPr>
        <w:tabs>
          <w:tab w:val="num" w:pos="4320"/>
        </w:tabs>
        <w:ind w:left="4320" w:hanging="360"/>
      </w:pPr>
      <w:rPr>
        <w:rFonts w:ascii="Arial" w:hAnsi="Arial" w:hint="default"/>
      </w:rPr>
    </w:lvl>
    <w:lvl w:ilvl="6" w:tplc="43A8F3B4" w:tentative="1">
      <w:start w:val="1"/>
      <w:numFmt w:val="bullet"/>
      <w:lvlText w:val="•"/>
      <w:lvlJc w:val="left"/>
      <w:pPr>
        <w:tabs>
          <w:tab w:val="num" w:pos="5040"/>
        </w:tabs>
        <w:ind w:left="5040" w:hanging="360"/>
      </w:pPr>
      <w:rPr>
        <w:rFonts w:ascii="Arial" w:hAnsi="Arial" w:hint="default"/>
      </w:rPr>
    </w:lvl>
    <w:lvl w:ilvl="7" w:tplc="0828678C" w:tentative="1">
      <w:start w:val="1"/>
      <w:numFmt w:val="bullet"/>
      <w:lvlText w:val="•"/>
      <w:lvlJc w:val="left"/>
      <w:pPr>
        <w:tabs>
          <w:tab w:val="num" w:pos="5760"/>
        </w:tabs>
        <w:ind w:left="5760" w:hanging="360"/>
      </w:pPr>
      <w:rPr>
        <w:rFonts w:ascii="Arial" w:hAnsi="Arial" w:hint="default"/>
      </w:rPr>
    </w:lvl>
    <w:lvl w:ilvl="8" w:tplc="DEBC7EA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DE22C29"/>
    <w:multiLevelType w:val="hybridMultilevel"/>
    <w:tmpl w:val="A5D8B93E"/>
    <w:lvl w:ilvl="0" w:tplc="20B88376">
      <w:start w:val="1"/>
      <w:numFmt w:val="bullet"/>
      <w:lvlText w:val=""/>
      <w:lvlJc w:val="left"/>
      <w:pPr>
        <w:tabs>
          <w:tab w:val="num" w:pos="720"/>
        </w:tabs>
        <w:ind w:left="720" w:hanging="360"/>
      </w:pPr>
      <w:rPr>
        <w:rFonts w:ascii="Wingdings" w:hAnsi="Wingdings" w:hint="default"/>
      </w:rPr>
    </w:lvl>
    <w:lvl w:ilvl="1" w:tplc="CE3EBEDE" w:tentative="1">
      <w:start w:val="1"/>
      <w:numFmt w:val="bullet"/>
      <w:lvlText w:val=""/>
      <w:lvlJc w:val="left"/>
      <w:pPr>
        <w:tabs>
          <w:tab w:val="num" w:pos="1440"/>
        </w:tabs>
        <w:ind w:left="1440" w:hanging="360"/>
      </w:pPr>
      <w:rPr>
        <w:rFonts w:ascii="Wingdings" w:hAnsi="Wingdings" w:hint="default"/>
      </w:rPr>
    </w:lvl>
    <w:lvl w:ilvl="2" w:tplc="F8822FFE" w:tentative="1">
      <w:start w:val="1"/>
      <w:numFmt w:val="bullet"/>
      <w:lvlText w:val=""/>
      <w:lvlJc w:val="left"/>
      <w:pPr>
        <w:tabs>
          <w:tab w:val="num" w:pos="2160"/>
        </w:tabs>
        <w:ind w:left="2160" w:hanging="360"/>
      </w:pPr>
      <w:rPr>
        <w:rFonts w:ascii="Wingdings" w:hAnsi="Wingdings" w:hint="default"/>
      </w:rPr>
    </w:lvl>
    <w:lvl w:ilvl="3" w:tplc="A7B65AC0" w:tentative="1">
      <w:start w:val="1"/>
      <w:numFmt w:val="bullet"/>
      <w:lvlText w:val=""/>
      <w:lvlJc w:val="left"/>
      <w:pPr>
        <w:tabs>
          <w:tab w:val="num" w:pos="2880"/>
        </w:tabs>
        <w:ind w:left="2880" w:hanging="360"/>
      </w:pPr>
      <w:rPr>
        <w:rFonts w:ascii="Wingdings" w:hAnsi="Wingdings" w:hint="default"/>
      </w:rPr>
    </w:lvl>
    <w:lvl w:ilvl="4" w:tplc="F2C8672A" w:tentative="1">
      <w:start w:val="1"/>
      <w:numFmt w:val="bullet"/>
      <w:lvlText w:val=""/>
      <w:lvlJc w:val="left"/>
      <w:pPr>
        <w:tabs>
          <w:tab w:val="num" w:pos="3600"/>
        </w:tabs>
        <w:ind w:left="3600" w:hanging="360"/>
      </w:pPr>
      <w:rPr>
        <w:rFonts w:ascii="Wingdings" w:hAnsi="Wingdings" w:hint="default"/>
      </w:rPr>
    </w:lvl>
    <w:lvl w:ilvl="5" w:tplc="43FEE486" w:tentative="1">
      <w:start w:val="1"/>
      <w:numFmt w:val="bullet"/>
      <w:lvlText w:val=""/>
      <w:lvlJc w:val="left"/>
      <w:pPr>
        <w:tabs>
          <w:tab w:val="num" w:pos="4320"/>
        </w:tabs>
        <w:ind w:left="4320" w:hanging="360"/>
      </w:pPr>
      <w:rPr>
        <w:rFonts w:ascii="Wingdings" w:hAnsi="Wingdings" w:hint="default"/>
      </w:rPr>
    </w:lvl>
    <w:lvl w:ilvl="6" w:tplc="6D3E7FEA" w:tentative="1">
      <w:start w:val="1"/>
      <w:numFmt w:val="bullet"/>
      <w:lvlText w:val=""/>
      <w:lvlJc w:val="left"/>
      <w:pPr>
        <w:tabs>
          <w:tab w:val="num" w:pos="5040"/>
        </w:tabs>
        <w:ind w:left="5040" w:hanging="360"/>
      </w:pPr>
      <w:rPr>
        <w:rFonts w:ascii="Wingdings" w:hAnsi="Wingdings" w:hint="default"/>
      </w:rPr>
    </w:lvl>
    <w:lvl w:ilvl="7" w:tplc="D4D225E4" w:tentative="1">
      <w:start w:val="1"/>
      <w:numFmt w:val="bullet"/>
      <w:lvlText w:val=""/>
      <w:lvlJc w:val="left"/>
      <w:pPr>
        <w:tabs>
          <w:tab w:val="num" w:pos="5760"/>
        </w:tabs>
        <w:ind w:left="5760" w:hanging="360"/>
      </w:pPr>
      <w:rPr>
        <w:rFonts w:ascii="Wingdings" w:hAnsi="Wingdings" w:hint="default"/>
      </w:rPr>
    </w:lvl>
    <w:lvl w:ilvl="8" w:tplc="20269A34"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2035474"/>
    <w:multiLevelType w:val="hybridMultilevel"/>
    <w:tmpl w:val="5F56BF50"/>
    <w:lvl w:ilvl="0" w:tplc="1758E97A">
      <w:start w:val="1"/>
      <w:numFmt w:val="bullet"/>
      <w:lvlText w:val=""/>
      <w:lvlJc w:val="left"/>
      <w:pPr>
        <w:tabs>
          <w:tab w:val="num" w:pos="720"/>
        </w:tabs>
        <w:ind w:left="720" w:hanging="360"/>
      </w:pPr>
      <w:rPr>
        <w:rFonts w:ascii="Wingdings" w:hAnsi="Wingdings" w:hint="default"/>
      </w:rPr>
    </w:lvl>
    <w:lvl w:ilvl="1" w:tplc="B2F8899C" w:tentative="1">
      <w:start w:val="1"/>
      <w:numFmt w:val="bullet"/>
      <w:lvlText w:val=""/>
      <w:lvlJc w:val="left"/>
      <w:pPr>
        <w:tabs>
          <w:tab w:val="num" w:pos="1440"/>
        </w:tabs>
        <w:ind w:left="1440" w:hanging="360"/>
      </w:pPr>
      <w:rPr>
        <w:rFonts w:ascii="Wingdings" w:hAnsi="Wingdings" w:hint="default"/>
      </w:rPr>
    </w:lvl>
    <w:lvl w:ilvl="2" w:tplc="86A61BEA" w:tentative="1">
      <w:start w:val="1"/>
      <w:numFmt w:val="bullet"/>
      <w:lvlText w:val=""/>
      <w:lvlJc w:val="left"/>
      <w:pPr>
        <w:tabs>
          <w:tab w:val="num" w:pos="2160"/>
        </w:tabs>
        <w:ind w:left="2160" w:hanging="360"/>
      </w:pPr>
      <w:rPr>
        <w:rFonts w:ascii="Wingdings" w:hAnsi="Wingdings" w:hint="default"/>
      </w:rPr>
    </w:lvl>
    <w:lvl w:ilvl="3" w:tplc="502E7262" w:tentative="1">
      <w:start w:val="1"/>
      <w:numFmt w:val="bullet"/>
      <w:lvlText w:val=""/>
      <w:lvlJc w:val="left"/>
      <w:pPr>
        <w:tabs>
          <w:tab w:val="num" w:pos="2880"/>
        </w:tabs>
        <w:ind w:left="2880" w:hanging="360"/>
      </w:pPr>
      <w:rPr>
        <w:rFonts w:ascii="Wingdings" w:hAnsi="Wingdings" w:hint="default"/>
      </w:rPr>
    </w:lvl>
    <w:lvl w:ilvl="4" w:tplc="8D6E1B7C" w:tentative="1">
      <w:start w:val="1"/>
      <w:numFmt w:val="bullet"/>
      <w:lvlText w:val=""/>
      <w:lvlJc w:val="left"/>
      <w:pPr>
        <w:tabs>
          <w:tab w:val="num" w:pos="3600"/>
        </w:tabs>
        <w:ind w:left="3600" w:hanging="360"/>
      </w:pPr>
      <w:rPr>
        <w:rFonts w:ascii="Wingdings" w:hAnsi="Wingdings" w:hint="default"/>
      </w:rPr>
    </w:lvl>
    <w:lvl w:ilvl="5" w:tplc="B1E4163E" w:tentative="1">
      <w:start w:val="1"/>
      <w:numFmt w:val="bullet"/>
      <w:lvlText w:val=""/>
      <w:lvlJc w:val="left"/>
      <w:pPr>
        <w:tabs>
          <w:tab w:val="num" w:pos="4320"/>
        </w:tabs>
        <w:ind w:left="4320" w:hanging="360"/>
      </w:pPr>
      <w:rPr>
        <w:rFonts w:ascii="Wingdings" w:hAnsi="Wingdings" w:hint="default"/>
      </w:rPr>
    </w:lvl>
    <w:lvl w:ilvl="6" w:tplc="AC00F380" w:tentative="1">
      <w:start w:val="1"/>
      <w:numFmt w:val="bullet"/>
      <w:lvlText w:val=""/>
      <w:lvlJc w:val="left"/>
      <w:pPr>
        <w:tabs>
          <w:tab w:val="num" w:pos="5040"/>
        </w:tabs>
        <w:ind w:left="5040" w:hanging="360"/>
      </w:pPr>
      <w:rPr>
        <w:rFonts w:ascii="Wingdings" w:hAnsi="Wingdings" w:hint="default"/>
      </w:rPr>
    </w:lvl>
    <w:lvl w:ilvl="7" w:tplc="401CCBF6" w:tentative="1">
      <w:start w:val="1"/>
      <w:numFmt w:val="bullet"/>
      <w:lvlText w:val=""/>
      <w:lvlJc w:val="left"/>
      <w:pPr>
        <w:tabs>
          <w:tab w:val="num" w:pos="5760"/>
        </w:tabs>
        <w:ind w:left="5760" w:hanging="360"/>
      </w:pPr>
      <w:rPr>
        <w:rFonts w:ascii="Wingdings" w:hAnsi="Wingdings" w:hint="default"/>
      </w:rPr>
    </w:lvl>
    <w:lvl w:ilvl="8" w:tplc="44D2979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31829D7"/>
    <w:multiLevelType w:val="hybridMultilevel"/>
    <w:tmpl w:val="A78AC8F4"/>
    <w:lvl w:ilvl="0" w:tplc="F5426C46">
      <w:start w:val="1"/>
      <w:numFmt w:val="bullet"/>
      <w:lvlText w:val=""/>
      <w:lvlJc w:val="left"/>
      <w:pPr>
        <w:tabs>
          <w:tab w:val="num" w:pos="720"/>
        </w:tabs>
        <w:ind w:left="720" w:hanging="360"/>
      </w:pPr>
      <w:rPr>
        <w:rFonts w:ascii="Wingdings" w:hAnsi="Wingdings" w:hint="default"/>
      </w:rPr>
    </w:lvl>
    <w:lvl w:ilvl="1" w:tplc="30A80CF0">
      <w:start w:val="1"/>
      <w:numFmt w:val="bullet"/>
      <w:lvlText w:val=""/>
      <w:lvlJc w:val="left"/>
      <w:pPr>
        <w:tabs>
          <w:tab w:val="num" w:pos="1440"/>
        </w:tabs>
        <w:ind w:left="1440" w:hanging="360"/>
      </w:pPr>
      <w:rPr>
        <w:rFonts w:ascii="Wingdings" w:hAnsi="Wingdings" w:hint="default"/>
      </w:rPr>
    </w:lvl>
    <w:lvl w:ilvl="2" w:tplc="A92A29FA" w:tentative="1">
      <w:start w:val="1"/>
      <w:numFmt w:val="bullet"/>
      <w:lvlText w:val=""/>
      <w:lvlJc w:val="left"/>
      <w:pPr>
        <w:tabs>
          <w:tab w:val="num" w:pos="2160"/>
        </w:tabs>
        <w:ind w:left="2160" w:hanging="360"/>
      </w:pPr>
      <w:rPr>
        <w:rFonts w:ascii="Wingdings" w:hAnsi="Wingdings" w:hint="default"/>
      </w:rPr>
    </w:lvl>
    <w:lvl w:ilvl="3" w:tplc="CDD27FAE" w:tentative="1">
      <w:start w:val="1"/>
      <w:numFmt w:val="bullet"/>
      <w:lvlText w:val=""/>
      <w:lvlJc w:val="left"/>
      <w:pPr>
        <w:tabs>
          <w:tab w:val="num" w:pos="2880"/>
        </w:tabs>
        <w:ind w:left="2880" w:hanging="360"/>
      </w:pPr>
      <w:rPr>
        <w:rFonts w:ascii="Wingdings" w:hAnsi="Wingdings" w:hint="default"/>
      </w:rPr>
    </w:lvl>
    <w:lvl w:ilvl="4" w:tplc="B2EE0B26" w:tentative="1">
      <w:start w:val="1"/>
      <w:numFmt w:val="bullet"/>
      <w:lvlText w:val=""/>
      <w:lvlJc w:val="left"/>
      <w:pPr>
        <w:tabs>
          <w:tab w:val="num" w:pos="3600"/>
        </w:tabs>
        <w:ind w:left="3600" w:hanging="360"/>
      </w:pPr>
      <w:rPr>
        <w:rFonts w:ascii="Wingdings" w:hAnsi="Wingdings" w:hint="default"/>
      </w:rPr>
    </w:lvl>
    <w:lvl w:ilvl="5" w:tplc="1C809A36" w:tentative="1">
      <w:start w:val="1"/>
      <w:numFmt w:val="bullet"/>
      <w:lvlText w:val=""/>
      <w:lvlJc w:val="left"/>
      <w:pPr>
        <w:tabs>
          <w:tab w:val="num" w:pos="4320"/>
        </w:tabs>
        <w:ind w:left="4320" w:hanging="360"/>
      </w:pPr>
      <w:rPr>
        <w:rFonts w:ascii="Wingdings" w:hAnsi="Wingdings" w:hint="default"/>
      </w:rPr>
    </w:lvl>
    <w:lvl w:ilvl="6" w:tplc="91B44960" w:tentative="1">
      <w:start w:val="1"/>
      <w:numFmt w:val="bullet"/>
      <w:lvlText w:val=""/>
      <w:lvlJc w:val="left"/>
      <w:pPr>
        <w:tabs>
          <w:tab w:val="num" w:pos="5040"/>
        </w:tabs>
        <w:ind w:left="5040" w:hanging="360"/>
      </w:pPr>
      <w:rPr>
        <w:rFonts w:ascii="Wingdings" w:hAnsi="Wingdings" w:hint="default"/>
      </w:rPr>
    </w:lvl>
    <w:lvl w:ilvl="7" w:tplc="366C15D6" w:tentative="1">
      <w:start w:val="1"/>
      <w:numFmt w:val="bullet"/>
      <w:lvlText w:val=""/>
      <w:lvlJc w:val="left"/>
      <w:pPr>
        <w:tabs>
          <w:tab w:val="num" w:pos="5760"/>
        </w:tabs>
        <w:ind w:left="5760" w:hanging="360"/>
      </w:pPr>
      <w:rPr>
        <w:rFonts w:ascii="Wingdings" w:hAnsi="Wingdings" w:hint="default"/>
      </w:rPr>
    </w:lvl>
    <w:lvl w:ilvl="8" w:tplc="39F4B5C2"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AC07DE9"/>
    <w:multiLevelType w:val="hybridMultilevel"/>
    <w:tmpl w:val="5138631C"/>
    <w:lvl w:ilvl="0" w:tplc="8160AEF2">
      <w:start w:val="1"/>
      <w:numFmt w:val="bullet"/>
      <w:lvlText w:val=""/>
      <w:lvlJc w:val="left"/>
      <w:pPr>
        <w:tabs>
          <w:tab w:val="num" w:pos="720"/>
        </w:tabs>
        <w:ind w:left="720" w:hanging="360"/>
      </w:pPr>
      <w:rPr>
        <w:rFonts w:ascii="Wingdings" w:hAnsi="Wingdings" w:hint="default"/>
      </w:rPr>
    </w:lvl>
    <w:lvl w:ilvl="1" w:tplc="FBB4E114" w:tentative="1">
      <w:start w:val="1"/>
      <w:numFmt w:val="bullet"/>
      <w:lvlText w:val=""/>
      <w:lvlJc w:val="left"/>
      <w:pPr>
        <w:tabs>
          <w:tab w:val="num" w:pos="1440"/>
        </w:tabs>
        <w:ind w:left="1440" w:hanging="360"/>
      </w:pPr>
      <w:rPr>
        <w:rFonts w:ascii="Wingdings" w:hAnsi="Wingdings" w:hint="default"/>
      </w:rPr>
    </w:lvl>
    <w:lvl w:ilvl="2" w:tplc="6DB094DA" w:tentative="1">
      <w:start w:val="1"/>
      <w:numFmt w:val="bullet"/>
      <w:lvlText w:val=""/>
      <w:lvlJc w:val="left"/>
      <w:pPr>
        <w:tabs>
          <w:tab w:val="num" w:pos="2160"/>
        </w:tabs>
        <w:ind w:left="2160" w:hanging="360"/>
      </w:pPr>
      <w:rPr>
        <w:rFonts w:ascii="Wingdings" w:hAnsi="Wingdings" w:hint="default"/>
      </w:rPr>
    </w:lvl>
    <w:lvl w:ilvl="3" w:tplc="175A2AA8" w:tentative="1">
      <w:start w:val="1"/>
      <w:numFmt w:val="bullet"/>
      <w:lvlText w:val=""/>
      <w:lvlJc w:val="left"/>
      <w:pPr>
        <w:tabs>
          <w:tab w:val="num" w:pos="2880"/>
        </w:tabs>
        <w:ind w:left="2880" w:hanging="360"/>
      </w:pPr>
      <w:rPr>
        <w:rFonts w:ascii="Wingdings" w:hAnsi="Wingdings" w:hint="default"/>
      </w:rPr>
    </w:lvl>
    <w:lvl w:ilvl="4" w:tplc="BAD65096" w:tentative="1">
      <w:start w:val="1"/>
      <w:numFmt w:val="bullet"/>
      <w:lvlText w:val=""/>
      <w:lvlJc w:val="left"/>
      <w:pPr>
        <w:tabs>
          <w:tab w:val="num" w:pos="3600"/>
        </w:tabs>
        <w:ind w:left="3600" w:hanging="360"/>
      </w:pPr>
      <w:rPr>
        <w:rFonts w:ascii="Wingdings" w:hAnsi="Wingdings" w:hint="default"/>
      </w:rPr>
    </w:lvl>
    <w:lvl w:ilvl="5" w:tplc="0D70DCB6" w:tentative="1">
      <w:start w:val="1"/>
      <w:numFmt w:val="bullet"/>
      <w:lvlText w:val=""/>
      <w:lvlJc w:val="left"/>
      <w:pPr>
        <w:tabs>
          <w:tab w:val="num" w:pos="4320"/>
        </w:tabs>
        <w:ind w:left="4320" w:hanging="360"/>
      </w:pPr>
      <w:rPr>
        <w:rFonts w:ascii="Wingdings" w:hAnsi="Wingdings" w:hint="default"/>
      </w:rPr>
    </w:lvl>
    <w:lvl w:ilvl="6" w:tplc="DC9C047A" w:tentative="1">
      <w:start w:val="1"/>
      <w:numFmt w:val="bullet"/>
      <w:lvlText w:val=""/>
      <w:lvlJc w:val="left"/>
      <w:pPr>
        <w:tabs>
          <w:tab w:val="num" w:pos="5040"/>
        </w:tabs>
        <w:ind w:left="5040" w:hanging="360"/>
      </w:pPr>
      <w:rPr>
        <w:rFonts w:ascii="Wingdings" w:hAnsi="Wingdings" w:hint="default"/>
      </w:rPr>
    </w:lvl>
    <w:lvl w:ilvl="7" w:tplc="01243626" w:tentative="1">
      <w:start w:val="1"/>
      <w:numFmt w:val="bullet"/>
      <w:lvlText w:val=""/>
      <w:lvlJc w:val="left"/>
      <w:pPr>
        <w:tabs>
          <w:tab w:val="num" w:pos="5760"/>
        </w:tabs>
        <w:ind w:left="5760" w:hanging="360"/>
      </w:pPr>
      <w:rPr>
        <w:rFonts w:ascii="Wingdings" w:hAnsi="Wingdings" w:hint="default"/>
      </w:rPr>
    </w:lvl>
    <w:lvl w:ilvl="8" w:tplc="A7F0227E"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2"/>
  </w:num>
  <w:num w:numId="3">
    <w:abstractNumId w:val="3"/>
  </w:num>
  <w:num w:numId="4">
    <w:abstractNumId w:val="5"/>
  </w:num>
  <w:num w:numId="5">
    <w:abstractNumId w:val="17"/>
  </w:num>
  <w:num w:numId="6">
    <w:abstractNumId w:val="0"/>
  </w:num>
  <w:num w:numId="7">
    <w:abstractNumId w:val="8"/>
  </w:num>
  <w:num w:numId="8">
    <w:abstractNumId w:val="4"/>
  </w:num>
  <w:num w:numId="9">
    <w:abstractNumId w:val="11"/>
  </w:num>
  <w:num w:numId="10">
    <w:abstractNumId w:val="14"/>
  </w:num>
  <w:num w:numId="11">
    <w:abstractNumId w:val="12"/>
  </w:num>
  <w:num w:numId="12">
    <w:abstractNumId w:val="15"/>
  </w:num>
  <w:num w:numId="13">
    <w:abstractNumId w:val="9"/>
  </w:num>
  <w:num w:numId="14">
    <w:abstractNumId w:val="1"/>
  </w:num>
  <w:num w:numId="15">
    <w:abstractNumId w:val="16"/>
  </w:num>
  <w:num w:numId="16">
    <w:abstractNumId w:val="10"/>
  </w:num>
  <w:num w:numId="17">
    <w:abstractNumId w:val="7"/>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3B9"/>
    <w:rsid w:val="000E4707"/>
    <w:rsid w:val="001203AF"/>
    <w:rsid w:val="00162A2C"/>
    <w:rsid w:val="00184C28"/>
    <w:rsid w:val="001A3A37"/>
    <w:rsid w:val="00224A1F"/>
    <w:rsid w:val="002C4A45"/>
    <w:rsid w:val="00415876"/>
    <w:rsid w:val="004343C3"/>
    <w:rsid w:val="00463040"/>
    <w:rsid w:val="004D6AEE"/>
    <w:rsid w:val="00597B2A"/>
    <w:rsid w:val="00612BF8"/>
    <w:rsid w:val="0067726A"/>
    <w:rsid w:val="006F0E03"/>
    <w:rsid w:val="0077683E"/>
    <w:rsid w:val="00832EB3"/>
    <w:rsid w:val="00840729"/>
    <w:rsid w:val="00855D21"/>
    <w:rsid w:val="009A5467"/>
    <w:rsid w:val="009D303D"/>
    <w:rsid w:val="00A0302C"/>
    <w:rsid w:val="00B303B9"/>
    <w:rsid w:val="00B40B6C"/>
    <w:rsid w:val="00B83228"/>
    <w:rsid w:val="00BB55A6"/>
    <w:rsid w:val="00C12F3B"/>
    <w:rsid w:val="00C233FE"/>
    <w:rsid w:val="00C71DCB"/>
    <w:rsid w:val="00CA4C5F"/>
    <w:rsid w:val="00CB6AB0"/>
    <w:rsid w:val="00D2066F"/>
    <w:rsid w:val="00D50A48"/>
    <w:rsid w:val="00DD2F56"/>
    <w:rsid w:val="00E05E6A"/>
    <w:rsid w:val="00EC3567"/>
    <w:rsid w:val="00F616AE"/>
    <w:rsid w:val="00F826D5"/>
    <w:rsid w:val="00F9124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32E35BB"/>
  <w15:docId w15:val="{8859D3DE-6C95-4895-AA16-C89DB68F5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3228"/>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B303B9"/>
    <w:rPr>
      <w:color w:val="0563C1" w:themeColor="hyperlink"/>
      <w:u w:val="single"/>
    </w:rPr>
  </w:style>
  <w:style w:type="paragraph" w:styleId="ListeParagraf">
    <w:name w:val="List Paragraph"/>
    <w:basedOn w:val="Normal"/>
    <w:uiPriority w:val="34"/>
    <w:qFormat/>
    <w:rsid w:val="00D50A48"/>
    <w:pPr>
      <w:ind w:left="720"/>
      <w:contextualSpacing/>
    </w:pPr>
  </w:style>
  <w:style w:type="paragraph" w:styleId="stBilgi">
    <w:name w:val="header"/>
    <w:basedOn w:val="Normal"/>
    <w:link w:val="stBilgiChar"/>
    <w:uiPriority w:val="99"/>
    <w:semiHidden/>
    <w:unhideWhenUsed/>
    <w:rsid w:val="00612BF8"/>
    <w:pPr>
      <w:tabs>
        <w:tab w:val="center" w:pos="4536"/>
        <w:tab w:val="right" w:pos="9072"/>
      </w:tabs>
      <w:spacing w:after="0" w:line="240" w:lineRule="auto"/>
    </w:pPr>
  </w:style>
  <w:style w:type="character" w:customStyle="1" w:styleId="stBilgiChar">
    <w:name w:val="Üst Bilgi Char"/>
    <w:basedOn w:val="VarsaylanParagrafYazTipi"/>
    <w:link w:val="stBilgi"/>
    <w:uiPriority w:val="99"/>
    <w:semiHidden/>
    <w:rsid w:val="00612BF8"/>
  </w:style>
  <w:style w:type="paragraph" w:styleId="AltBilgi">
    <w:name w:val="footer"/>
    <w:basedOn w:val="Normal"/>
    <w:link w:val="AltBilgiChar"/>
    <w:uiPriority w:val="99"/>
    <w:semiHidden/>
    <w:unhideWhenUsed/>
    <w:rsid w:val="00612BF8"/>
    <w:pPr>
      <w:tabs>
        <w:tab w:val="center" w:pos="4536"/>
        <w:tab w:val="right" w:pos="9072"/>
      </w:tabs>
      <w:spacing w:after="0" w:line="240" w:lineRule="auto"/>
    </w:pPr>
  </w:style>
  <w:style w:type="character" w:customStyle="1" w:styleId="AltBilgiChar">
    <w:name w:val="Alt Bilgi Char"/>
    <w:basedOn w:val="VarsaylanParagrafYazTipi"/>
    <w:link w:val="AltBilgi"/>
    <w:uiPriority w:val="99"/>
    <w:semiHidden/>
    <w:rsid w:val="00612BF8"/>
  </w:style>
  <w:style w:type="paragraph" w:styleId="NormalWeb">
    <w:name w:val="Normal (Web)"/>
    <w:basedOn w:val="Normal"/>
    <w:uiPriority w:val="99"/>
    <w:semiHidden/>
    <w:unhideWhenUsed/>
    <w:rsid w:val="00184C28"/>
    <w:pPr>
      <w:spacing w:before="100" w:beforeAutospacing="1" w:after="100" w:afterAutospacing="1" w:line="240" w:lineRule="auto"/>
    </w:pPr>
    <w:rPr>
      <w:rFonts w:ascii="Times New Roman" w:eastAsiaTheme="minorEastAsia"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457007">
      <w:bodyDiv w:val="1"/>
      <w:marLeft w:val="0"/>
      <w:marRight w:val="0"/>
      <w:marTop w:val="0"/>
      <w:marBottom w:val="0"/>
      <w:divBdr>
        <w:top w:val="none" w:sz="0" w:space="0" w:color="auto"/>
        <w:left w:val="none" w:sz="0" w:space="0" w:color="auto"/>
        <w:bottom w:val="none" w:sz="0" w:space="0" w:color="auto"/>
        <w:right w:val="none" w:sz="0" w:space="0" w:color="auto"/>
      </w:divBdr>
      <w:divsChild>
        <w:div w:id="1940062325">
          <w:marLeft w:val="446"/>
          <w:marRight w:val="0"/>
          <w:marTop w:val="0"/>
          <w:marBottom w:val="0"/>
          <w:divBdr>
            <w:top w:val="none" w:sz="0" w:space="0" w:color="auto"/>
            <w:left w:val="none" w:sz="0" w:space="0" w:color="auto"/>
            <w:bottom w:val="none" w:sz="0" w:space="0" w:color="auto"/>
            <w:right w:val="none" w:sz="0" w:space="0" w:color="auto"/>
          </w:divBdr>
        </w:div>
        <w:div w:id="2018071279">
          <w:marLeft w:val="446"/>
          <w:marRight w:val="0"/>
          <w:marTop w:val="0"/>
          <w:marBottom w:val="0"/>
          <w:divBdr>
            <w:top w:val="none" w:sz="0" w:space="0" w:color="auto"/>
            <w:left w:val="none" w:sz="0" w:space="0" w:color="auto"/>
            <w:bottom w:val="none" w:sz="0" w:space="0" w:color="auto"/>
            <w:right w:val="none" w:sz="0" w:space="0" w:color="auto"/>
          </w:divBdr>
        </w:div>
        <w:div w:id="688483065">
          <w:marLeft w:val="446"/>
          <w:marRight w:val="0"/>
          <w:marTop w:val="0"/>
          <w:marBottom w:val="0"/>
          <w:divBdr>
            <w:top w:val="none" w:sz="0" w:space="0" w:color="auto"/>
            <w:left w:val="none" w:sz="0" w:space="0" w:color="auto"/>
            <w:bottom w:val="none" w:sz="0" w:space="0" w:color="auto"/>
            <w:right w:val="none" w:sz="0" w:space="0" w:color="auto"/>
          </w:divBdr>
        </w:div>
        <w:div w:id="1147865982">
          <w:marLeft w:val="446"/>
          <w:marRight w:val="0"/>
          <w:marTop w:val="0"/>
          <w:marBottom w:val="0"/>
          <w:divBdr>
            <w:top w:val="none" w:sz="0" w:space="0" w:color="auto"/>
            <w:left w:val="none" w:sz="0" w:space="0" w:color="auto"/>
            <w:bottom w:val="none" w:sz="0" w:space="0" w:color="auto"/>
            <w:right w:val="none" w:sz="0" w:space="0" w:color="auto"/>
          </w:divBdr>
        </w:div>
        <w:div w:id="777799668">
          <w:marLeft w:val="446"/>
          <w:marRight w:val="0"/>
          <w:marTop w:val="0"/>
          <w:marBottom w:val="0"/>
          <w:divBdr>
            <w:top w:val="none" w:sz="0" w:space="0" w:color="auto"/>
            <w:left w:val="none" w:sz="0" w:space="0" w:color="auto"/>
            <w:bottom w:val="none" w:sz="0" w:space="0" w:color="auto"/>
            <w:right w:val="none" w:sz="0" w:space="0" w:color="auto"/>
          </w:divBdr>
        </w:div>
      </w:divsChild>
    </w:div>
    <w:div w:id="98066076">
      <w:bodyDiv w:val="1"/>
      <w:marLeft w:val="0"/>
      <w:marRight w:val="0"/>
      <w:marTop w:val="0"/>
      <w:marBottom w:val="0"/>
      <w:divBdr>
        <w:top w:val="none" w:sz="0" w:space="0" w:color="auto"/>
        <w:left w:val="none" w:sz="0" w:space="0" w:color="auto"/>
        <w:bottom w:val="none" w:sz="0" w:space="0" w:color="auto"/>
        <w:right w:val="none" w:sz="0" w:space="0" w:color="auto"/>
      </w:divBdr>
      <w:divsChild>
        <w:div w:id="26804756">
          <w:marLeft w:val="360"/>
          <w:marRight w:val="0"/>
          <w:marTop w:val="200"/>
          <w:marBottom w:val="0"/>
          <w:divBdr>
            <w:top w:val="none" w:sz="0" w:space="0" w:color="auto"/>
            <w:left w:val="none" w:sz="0" w:space="0" w:color="auto"/>
            <w:bottom w:val="none" w:sz="0" w:space="0" w:color="auto"/>
            <w:right w:val="none" w:sz="0" w:space="0" w:color="auto"/>
          </w:divBdr>
        </w:div>
        <w:div w:id="1447890768">
          <w:marLeft w:val="360"/>
          <w:marRight w:val="0"/>
          <w:marTop w:val="200"/>
          <w:marBottom w:val="0"/>
          <w:divBdr>
            <w:top w:val="none" w:sz="0" w:space="0" w:color="auto"/>
            <w:left w:val="none" w:sz="0" w:space="0" w:color="auto"/>
            <w:bottom w:val="none" w:sz="0" w:space="0" w:color="auto"/>
            <w:right w:val="none" w:sz="0" w:space="0" w:color="auto"/>
          </w:divBdr>
        </w:div>
        <w:div w:id="714155154">
          <w:marLeft w:val="360"/>
          <w:marRight w:val="0"/>
          <w:marTop w:val="200"/>
          <w:marBottom w:val="0"/>
          <w:divBdr>
            <w:top w:val="none" w:sz="0" w:space="0" w:color="auto"/>
            <w:left w:val="none" w:sz="0" w:space="0" w:color="auto"/>
            <w:bottom w:val="none" w:sz="0" w:space="0" w:color="auto"/>
            <w:right w:val="none" w:sz="0" w:space="0" w:color="auto"/>
          </w:divBdr>
        </w:div>
        <w:div w:id="640699452">
          <w:marLeft w:val="360"/>
          <w:marRight w:val="0"/>
          <w:marTop w:val="200"/>
          <w:marBottom w:val="0"/>
          <w:divBdr>
            <w:top w:val="none" w:sz="0" w:space="0" w:color="auto"/>
            <w:left w:val="none" w:sz="0" w:space="0" w:color="auto"/>
            <w:bottom w:val="none" w:sz="0" w:space="0" w:color="auto"/>
            <w:right w:val="none" w:sz="0" w:space="0" w:color="auto"/>
          </w:divBdr>
        </w:div>
        <w:div w:id="25176180">
          <w:marLeft w:val="360"/>
          <w:marRight w:val="0"/>
          <w:marTop w:val="200"/>
          <w:marBottom w:val="0"/>
          <w:divBdr>
            <w:top w:val="none" w:sz="0" w:space="0" w:color="auto"/>
            <w:left w:val="none" w:sz="0" w:space="0" w:color="auto"/>
            <w:bottom w:val="none" w:sz="0" w:space="0" w:color="auto"/>
            <w:right w:val="none" w:sz="0" w:space="0" w:color="auto"/>
          </w:divBdr>
        </w:div>
      </w:divsChild>
    </w:div>
    <w:div w:id="107938185">
      <w:bodyDiv w:val="1"/>
      <w:marLeft w:val="0"/>
      <w:marRight w:val="0"/>
      <w:marTop w:val="0"/>
      <w:marBottom w:val="0"/>
      <w:divBdr>
        <w:top w:val="none" w:sz="0" w:space="0" w:color="auto"/>
        <w:left w:val="none" w:sz="0" w:space="0" w:color="auto"/>
        <w:bottom w:val="none" w:sz="0" w:space="0" w:color="auto"/>
        <w:right w:val="none" w:sz="0" w:space="0" w:color="auto"/>
      </w:divBdr>
      <w:divsChild>
        <w:div w:id="615991422">
          <w:marLeft w:val="446"/>
          <w:marRight w:val="0"/>
          <w:marTop w:val="0"/>
          <w:marBottom w:val="0"/>
          <w:divBdr>
            <w:top w:val="none" w:sz="0" w:space="0" w:color="auto"/>
            <w:left w:val="none" w:sz="0" w:space="0" w:color="auto"/>
            <w:bottom w:val="none" w:sz="0" w:space="0" w:color="auto"/>
            <w:right w:val="none" w:sz="0" w:space="0" w:color="auto"/>
          </w:divBdr>
        </w:div>
        <w:div w:id="1759280754">
          <w:marLeft w:val="446"/>
          <w:marRight w:val="0"/>
          <w:marTop w:val="0"/>
          <w:marBottom w:val="0"/>
          <w:divBdr>
            <w:top w:val="none" w:sz="0" w:space="0" w:color="auto"/>
            <w:left w:val="none" w:sz="0" w:space="0" w:color="auto"/>
            <w:bottom w:val="none" w:sz="0" w:space="0" w:color="auto"/>
            <w:right w:val="none" w:sz="0" w:space="0" w:color="auto"/>
          </w:divBdr>
        </w:div>
        <w:div w:id="43065780">
          <w:marLeft w:val="446"/>
          <w:marRight w:val="0"/>
          <w:marTop w:val="0"/>
          <w:marBottom w:val="0"/>
          <w:divBdr>
            <w:top w:val="none" w:sz="0" w:space="0" w:color="auto"/>
            <w:left w:val="none" w:sz="0" w:space="0" w:color="auto"/>
            <w:bottom w:val="none" w:sz="0" w:space="0" w:color="auto"/>
            <w:right w:val="none" w:sz="0" w:space="0" w:color="auto"/>
          </w:divBdr>
        </w:div>
      </w:divsChild>
    </w:div>
    <w:div w:id="124127155">
      <w:bodyDiv w:val="1"/>
      <w:marLeft w:val="0"/>
      <w:marRight w:val="0"/>
      <w:marTop w:val="0"/>
      <w:marBottom w:val="0"/>
      <w:divBdr>
        <w:top w:val="none" w:sz="0" w:space="0" w:color="auto"/>
        <w:left w:val="none" w:sz="0" w:space="0" w:color="auto"/>
        <w:bottom w:val="none" w:sz="0" w:space="0" w:color="auto"/>
        <w:right w:val="none" w:sz="0" w:space="0" w:color="auto"/>
      </w:divBdr>
    </w:div>
    <w:div w:id="129373355">
      <w:bodyDiv w:val="1"/>
      <w:marLeft w:val="0"/>
      <w:marRight w:val="0"/>
      <w:marTop w:val="0"/>
      <w:marBottom w:val="0"/>
      <w:divBdr>
        <w:top w:val="none" w:sz="0" w:space="0" w:color="auto"/>
        <w:left w:val="none" w:sz="0" w:space="0" w:color="auto"/>
        <w:bottom w:val="none" w:sz="0" w:space="0" w:color="auto"/>
        <w:right w:val="none" w:sz="0" w:space="0" w:color="auto"/>
      </w:divBdr>
    </w:div>
    <w:div w:id="241792699">
      <w:bodyDiv w:val="1"/>
      <w:marLeft w:val="0"/>
      <w:marRight w:val="0"/>
      <w:marTop w:val="0"/>
      <w:marBottom w:val="0"/>
      <w:divBdr>
        <w:top w:val="none" w:sz="0" w:space="0" w:color="auto"/>
        <w:left w:val="none" w:sz="0" w:space="0" w:color="auto"/>
        <w:bottom w:val="none" w:sz="0" w:space="0" w:color="auto"/>
        <w:right w:val="none" w:sz="0" w:space="0" w:color="auto"/>
      </w:divBdr>
    </w:div>
    <w:div w:id="354965776">
      <w:bodyDiv w:val="1"/>
      <w:marLeft w:val="0"/>
      <w:marRight w:val="0"/>
      <w:marTop w:val="0"/>
      <w:marBottom w:val="0"/>
      <w:divBdr>
        <w:top w:val="none" w:sz="0" w:space="0" w:color="auto"/>
        <w:left w:val="none" w:sz="0" w:space="0" w:color="auto"/>
        <w:bottom w:val="none" w:sz="0" w:space="0" w:color="auto"/>
        <w:right w:val="none" w:sz="0" w:space="0" w:color="auto"/>
      </w:divBdr>
    </w:div>
    <w:div w:id="439567177">
      <w:bodyDiv w:val="1"/>
      <w:marLeft w:val="0"/>
      <w:marRight w:val="0"/>
      <w:marTop w:val="0"/>
      <w:marBottom w:val="0"/>
      <w:divBdr>
        <w:top w:val="none" w:sz="0" w:space="0" w:color="auto"/>
        <w:left w:val="none" w:sz="0" w:space="0" w:color="auto"/>
        <w:bottom w:val="none" w:sz="0" w:space="0" w:color="auto"/>
        <w:right w:val="none" w:sz="0" w:space="0" w:color="auto"/>
      </w:divBdr>
    </w:div>
    <w:div w:id="524951560">
      <w:bodyDiv w:val="1"/>
      <w:marLeft w:val="0"/>
      <w:marRight w:val="0"/>
      <w:marTop w:val="0"/>
      <w:marBottom w:val="0"/>
      <w:divBdr>
        <w:top w:val="none" w:sz="0" w:space="0" w:color="auto"/>
        <w:left w:val="none" w:sz="0" w:space="0" w:color="auto"/>
        <w:bottom w:val="none" w:sz="0" w:space="0" w:color="auto"/>
        <w:right w:val="none" w:sz="0" w:space="0" w:color="auto"/>
      </w:divBdr>
    </w:div>
    <w:div w:id="586116746">
      <w:bodyDiv w:val="1"/>
      <w:marLeft w:val="0"/>
      <w:marRight w:val="0"/>
      <w:marTop w:val="0"/>
      <w:marBottom w:val="0"/>
      <w:divBdr>
        <w:top w:val="none" w:sz="0" w:space="0" w:color="auto"/>
        <w:left w:val="none" w:sz="0" w:space="0" w:color="auto"/>
        <w:bottom w:val="none" w:sz="0" w:space="0" w:color="auto"/>
        <w:right w:val="none" w:sz="0" w:space="0" w:color="auto"/>
      </w:divBdr>
    </w:div>
    <w:div w:id="588805908">
      <w:bodyDiv w:val="1"/>
      <w:marLeft w:val="0"/>
      <w:marRight w:val="0"/>
      <w:marTop w:val="0"/>
      <w:marBottom w:val="0"/>
      <w:divBdr>
        <w:top w:val="none" w:sz="0" w:space="0" w:color="auto"/>
        <w:left w:val="none" w:sz="0" w:space="0" w:color="auto"/>
        <w:bottom w:val="none" w:sz="0" w:space="0" w:color="auto"/>
        <w:right w:val="none" w:sz="0" w:space="0" w:color="auto"/>
      </w:divBdr>
      <w:divsChild>
        <w:div w:id="1182234681">
          <w:marLeft w:val="547"/>
          <w:marRight w:val="0"/>
          <w:marTop w:val="0"/>
          <w:marBottom w:val="160"/>
          <w:divBdr>
            <w:top w:val="none" w:sz="0" w:space="0" w:color="auto"/>
            <w:left w:val="none" w:sz="0" w:space="0" w:color="auto"/>
            <w:bottom w:val="none" w:sz="0" w:space="0" w:color="auto"/>
            <w:right w:val="none" w:sz="0" w:space="0" w:color="auto"/>
          </w:divBdr>
        </w:div>
        <w:div w:id="1004430244">
          <w:marLeft w:val="547"/>
          <w:marRight w:val="0"/>
          <w:marTop w:val="0"/>
          <w:marBottom w:val="160"/>
          <w:divBdr>
            <w:top w:val="none" w:sz="0" w:space="0" w:color="auto"/>
            <w:left w:val="none" w:sz="0" w:space="0" w:color="auto"/>
            <w:bottom w:val="none" w:sz="0" w:space="0" w:color="auto"/>
            <w:right w:val="none" w:sz="0" w:space="0" w:color="auto"/>
          </w:divBdr>
        </w:div>
        <w:div w:id="260845966">
          <w:marLeft w:val="547"/>
          <w:marRight w:val="0"/>
          <w:marTop w:val="0"/>
          <w:marBottom w:val="160"/>
          <w:divBdr>
            <w:top w:val="none" w:sz="0" w:space="0" w:color="auto"/>
            <w:left w:val="none" w:sz="0" w:space="0" w:color="auto"/>
            <w:bottom w:val="none" w:sz="0" w:space="0" w:color="auto"/>
            <w:right w:val="none" w:sz="0" w:space="0" w:color="auto"/>
          </w:divBdr>
        </w:div>
      </w:divsChild>
    </w:div>
    <w:div w:id="640812354">
      <w:bodyDiv w:val="1"/>
      <w:marLeft w:val="0"/>
      <w:marRight w:val="0"/>
      <w:marTop w:val="0"/>
      <w:marBottom w:val="0"/>
      <w:divBdr>
        <w:top w:val="none" w:sz="0" w:space="0" w:color="auto"/>
        <w:left w:val="none" w:sz="0" w:space="0" w:color="auto"/>
        <w:bottom w:val="none" w:sz="0" w:space="0" w:color="auto"/>
        <w:right w:val="none" w:sz="0" w:space="0" w:color="auto"/>
      </w:divBdr>
    </w:div>
    <w:div w:id="641351521">
      <w:bodyDiv w:val="1"/>
      <w:marLeft w:val="0"/>
      <w:marRight w:val="0"/>
      <w:marTop w:val="0"/>
      <w:marBottom w:val="0"/>
      <w:divBdr>
        <w:top w:val="none" w:sz="0" w:space="0" w:color="auto"/>
        <w:left w:val="none" w:sz="0" w:space="0" w:color="auto"/>
        <w:bottom w:val="none" w:sz="0" w:space="0" w:color="auto"/>
        <w:right w:val="none" w:sz="0" w:space="0" w:color="auto"/>
      </w:divBdr>
    </w:div>
    <w:div w:id="649752678">
      <w:bodyDiv w:val="1"/>
      <w:marLeft w:val="0"/>
      <w:marRight w:val="0"/>
      <w:marTop w:val="0"/>
      <w:marBottom w:val="0"/>
      <w:divBdr>
        <w:top w:val="none" w:sz="0" w:space="0" w:color="auto"/>
        <w:left w:val="none" w:sz="0" w:space="0" w:color="auto"/>
        <w:bottom w:val="none" w:sz="0" w:space="0" w:color="auto"/>
        <w:right w:val="none" w:sz="0" w:space="0" w:color="auto"/>
      </w:divBdr>
      <w:divsChild>
        <w:div w:id="5789027">
          <w:marLeft w:val="446"/>
          <w:marRight w:val="0"/>
          <w:marTop w:val="0"/>
          <w:marBottom w:val="0"/>
          <w:divBdr>
            <w:top w:val="none" w:sz="0" w:space="0" w:color="auto"/>
            <w:left w:val="none" w:sz="0" w:space="0" w:color="auto"/>
            <w:bottom w:val="none" w:sz="0" w:space="0" w:color="auto"/>
            <w:right w:val="none" w:sz="0" w:space="0" w:color="auto"/>
          </w:divBdr>
        </w:div>
        <w:div w:id="477461899">
          <w:marLeft w:val="446"/>
          <w:marRight w:val="0"/>
          <w:marTop w:val="0"/>
          <w:marBottom w:val="0"/>
          <w:divBdr>
            <w:top w:val="none" w:sz="0" w:space="0" w:color="auto"/>
            <w:left w:val="none" w:sz="0" w:space="0" w:color="auto"/>
            <w:bottom w:val="none" w:sz="0" w:space="0" w:color="auto"/>
            <w:right w:val="none" w:sz="0" w:space="0" w:color="auto"/>
          </w:divBdr>
        </w:div>
        <w:div w:id="599726379">
          <w:marLeft w:val="446"/>
          <w:marRight w:val="0"/>
          <w:marTop w:val="0"/>
          <w:marBottom w:val="0"/>
          <w:divBdr>
            <w:top w:val="none" w:sz="0" w:space="0" w:color="auto"/>
            <w:left w:val="none" w:sz="0" w:space="0" w:color="auto"/>
            <w:bottom w:val="none" w:sz="0" w:space="0" w:color="auto"/>
            <w:right w:val="none" w:sz="0" w:space="0" w:color="auto"/>
          </w:divBdr>
        </w:div>
      </w:divsChild>
    </w:div>
    <w:div w:id="681249702">
      <w:bodyDiv w:val="1"/>
      <w:marLeft w:val="0"/>
      <w:marRight w:val="0"/>
      <w:marTop w:val="0"/>
      <w:marBottom w:val="0"/>
      <w:divBdr>
        <w:top w:val="none" w:sz="0" w:space="0" w:color="auto"/>
        <w:left w:val="none" w:sz="0" w:space="0" w:color="auto"/>
        <w:bottom w:val="none" w:sz="0" w:space="0" w:color="auto"/>
        <w:right w:val="none" w:sz="0" w:space="0" w:color="auto"/>
      </w:divBdr>
    </w:div>
    <w:div w:id="741634449">
      <w:bodyDiv w:val="1"/>
      <w:marLeft w:val="0"/>
      <w:marRight w:val="0"/>
      <w:marTop w:val="0"/>
      <w:marBottom w:val="0"/>
      <w:divBdr>
        <w:top w:val="none" w:sz="0" w:space="0" w:color="auto"/>
        <w:left w:val="none" w:sz="0" w:space="0" w:color="auto"/>
        <w:bottom w:val="none" w:sz="0" w:space="0" w:color="auto"/>
        <w:right w:val="none" w:sz="0" w:space="0" w:color="auto"/>
      </w:divBdr>
      <w:divsChild>
        <w:div w:id="774982020">
          <w:marLeft w:val="360"/>
          <w:marRight w:val="0"/>
          <w:marTop w:val="200"/>
          <w:marBottom w:val="0"/>
          <w:divBdr>
            <w:top w:val="none" w:sz="0" w:space="0" w:color="auto"/>
            <w:left w:val="none" w:sz="0" w:space="0" w:color="auto"/>
            <w:bottom w:val="none" w:sz="0" w:space="0" w:color="auto"/>
            <w:right w:val="none" w:sz="0" w:space="0" w:color="auto"/>
          </w:divBdr>
        </w:div>
        <w:div w:id="2014841678">
          <w:marLeft w:val="360"/>
          <w:marRight w:val="0"/>
          <w:marTop w:val="200"/>
          <w:marBottom w:val="0"/>
          <w:divBdr>
            <w:top w:val="none" w:sz="0" w:space="0" w:color="auto"/>
            <w:left w:val="none" w:sz="0" w:space="0" w:color="auto"/>
            <w:bottom w:val="none" w:sz="0" w:space="0" w:color="auto"/>
            <w:right w:val="none" w:sz="0" w:space="0" w:color="auto"/>
          </w:divBdr>
        </w:div>
      </w:divsChild>
    </w:div>
    <w:div w:id="742333099">
      <w:bodyDiv w:val="1"/>
      <w:marLeft w:val="0"/>
      <w:marRight w:val="0"/>
      <w:marTop w:val="0"/>
      <w:marBottom w:val="0"/>
      <w:divBdr>
        <w:top w:val="none" w:sz="0" w:space="0" w:color="auto"/>
        <w:left w:val="none" w:sz="0" w:space="0" w:color="auto"/>
        <w:bottom w:val="none" w:sz="0" w:space="0" w:color="auto"/>
        <w:right w:val="none" w:sz="0" w:space="0" w:color="auto"/>
      </w:divBdr>
      <w:divsChild>
        <w:div w:id="1941252344">
          <w:marLeft w:val="360"/>
          <w:marRight w:val="0"/>
          <w:marTop w:val="200"/>
          <w:marBottom w:val="0"/>
          <w:divBdr>
            <w:top w:val="none" w:sz="0" w:space="0" w:color="auto"/>
            <w:left w:val="none" w:sz="0" w:space="0" w:color="auto"/>
            <w:bottom w:val="none" w:sz="0" w:space="0" w:color="auto"/>
            <w:right w:val="none" w:sz="0" w:space="0" w:color="auto"/>
          </w:divBdr>
        </w:div>
        <w:div w:id="1709836294">
          <w:marLeft w:val="360"/>
          <w:marRight w:val="0"/>
          <w:marTop w:val="200"/>
          <w:marBottom w:val="0"/>
          <w:divBdr>
            <w:top w:val="none" w:sz="0" w:space="0" w:color="auto"/>
            <w:left w:val="none" w:sz="0" w:space="0" w:color="auto"/>
            <w:bottom w:val="none" w:sz="0" w:space="0" w:color="auto"/>
            <w:right w:val="none" w:sz="0" w:space="0" w:color="auto"/>
          </w:divBdr>
        </w:div>
        <w:div w:id="918371380">
          <w:marLeft w:val="360"/>
          <w:marRight w:val="0"/>
          <w:marTop w:val="200"/>
          <w:marBottom w:val="0"/>
          <w:divBdr>
            <w:top w:val="none" w:sz="0" w:space="0" w:color="auto"/>
            <w:left w:val="none" w:sz="0" w:space="0" w:color="auto"/>
            <w:bottom w:val="none" w:sz="0" w:space="0" w:color="auto"/>
            <w:right w:val="none" w:sz="0" w:space="0" w:color="auto"/>
          </w:divBdr>
        </w:div>
      </w:divsChild>
    </w:div>
    <w:div w:id="748775899">
      <w:bodyDiv w:val="1"/>
      <w:marLeft w:val="0"/>
      <w:marRight w:val="0"/>
      <w:marTop w:val="0"/>
      <w:marBottom w:val="0"/>
      <w:divBdr>
        <w:top w:val="none" w:sz="0" w:space="0" w:color="auto"/>
        <w:left w:val="none" w:sz="0" w:space="0" w:color="auto"/>
        <w:bottom w:val="none" w:sz="0" w:space="0" w:color="auto"/>
        <w:right w:val="none" w:sz="0" w:space="0" w:color="auto"/>
      </w:divBdr>
    </w:div>
    <w:div w:id="844175095">
      <w:bodyDiv w:val="1"/>
      <w:marLeft w:val="0"/>
      <w:marRight w:val="0"/>
      <w:marTop w:val="0"/>
      <w:marBottom w:val="0"/>
      <w:divBdr>
        <w:top w:val="none" w:sz="0" w:space="0" w:color="auto"/>
        <w:left w:val="none" w:sz="0" w:space="0" w:color="auto"/>
        <w:bottom w:val="none" w:sz="0" w:space="0" w:color="auto"/>
        <w:right w:val="none" w:sz="0" w:space="0" w:color="auto"/>
      </w:divBdr>
    </w:div>
    <w:div w:id="881554361">
      <w:bodyDiv w:val="1"/>
      <w:marLeft w:val="0"/>
      <w:marRight w:val="0"/>
      <w:marTop w:val="0"/>
      <w:marBottom w:val="0"/>
      <w:divBdr>
        <w:top w:val="none" w:sz="0" w:space="0" w:color="auto"/>
        <w:left w:val="none" w:sz="0" w:space="0" w:color="auto"/>
        <w:bottom w:val="none" w:sz="0" w:space="0" w:color="auto"/>
        <w:right w:val="none" w:sz="0" w:space="0" w:color="auto"/>
      </w:divBdr>
    </w:div>
    <w:div w:id="957226898">
      <w:bodyDiv w:val="1"/>
      <w:marLeft w:val="0"/>
      <w:marRight w:val="0"/>
      <w:marTop w:val="0"/>
      <w:marBottom w:val="0"/>
      <w:divBdr>
        <w:top w:val="none" w:sz="0" w:space="0" w:color="auto"/>
        <w:left w:val="none" w:sz="0" w:space="0" w:color="auto"/>
        <w:bottom w:val="none" w:sz="0" w:space="0" w:color="auto"/>
        <w:right w:val="none" w:sz="0" w:space="0" w:color="auto"/>
      </w:divBdr>
      <w:divsChild>
        <w:div w:id="1139153650">
          <w:marLeft w:val="547"/>
          <w:marRight w:val="0"/>
          <w:marTop w:val="200"/>
          <w:marBottom w:val="160"/>
          <w:divBdr>
            <w:top w:val="none" w:sz="0" w:space="0" w:color="auto"/>
            <w:left w:val="none" w:sz="0" w:space="0" w:color="auto"/>
            <w:bottom w:val="none" w:sz="0" w:space="0" w:color="auto"/>
            <w:right w:val="none" w:sz="0" w:space="0" w:color="auto"/>
          </w:divBdr>
        </w:div>
        <w:div w:id="692026995">
          <w:marLeft w:val="547"/>
          <w:marRight w:val="0"/>
          <w:marTop w:val="200"/>
          <w:marBottom w:val="160"/>
          <w:divBdr>
            <w:top w:val="none" w:sz="0" w:space="0" w:color="auto"/>
            <w:left w:val="none" w:sz="0" w:space="0" w:color="auto"/>
            <w:bottom w:val="none" w:sz="0" w:space="0" w:color="auto"/>
            <w:right w:val="none" w:sz="0" w:space="0" w:color="auto"/>
          </w:divBdr>
        </w:div>
        <w:div w:id="791091367">
          <w:marLeft w:val="360"/>
          <w:marRight w:val="0"/>
          <w:marTop w:val="200"/>
          <w:marBottom w:val="160"/>
          <w:divBdr>
            <w:top w:val="none" w:sz="0" w:space="0" w:color="auto"/>
            <w:left w:val="none" w:sz="0" w:space="0" w:color="auto"/>
            <w:bottom w:val="none" w:sz="0" w:space="0" w:color="auto"/>
            <w:right w:val="none" w:sz="0" w:space="0" w:color="auto"/>
          </w:divBdr>
        </w:div>
        <w:div w:id="1414669625">
          <w:marLeft w:val="360"/>
          <w:marRight w:val="0"/>
          <w:marTop w:val="200"/>
          <w:marBottom w:val="160"/>
          <w:divBdr>
            <w:top w:val="none" w:sz="0" w:space="0" w:color="auto"/>
            <w:left w:val="none" w:sz="0" w:space="0" w:color="auto"/>
            <w:bottom w:val="none" w:sz="0" w:space="0" w:color="auto"/>
            <w:right w:val="none" w:sz="0" w:space="0" w:color="auto"/>
          </w:divBdr>
        </w:div>
        <w:div w:id="723721583">
          <w:marLeft w:val="360"/>
          <w:marRight w:val="0"/>
          <w:marTop w:val="200"/>
          <w:marBottom w:val="160"/>
          <w:divBdr>
            <w:top w:val="none" w:sz="0" w:space="0" w:color="auto"/>
            <w:left w:val="none" w:sz="0" w:space="0" w:color="auto"/>
            <w:bottom w:val="none" w:sz="0" w:space="0" w:color="auto"/>
            <w:right w:val="none" w:sz="0" w:space="0" w:color="auto"/>
          </w:divBdr>
        </w:div>
      </w:divsChild>
    </w:div>
    <w:div w:id="980159053">
      <w:bodyDiv w:val="1"/>
      <w:marLeft w:val="0"/>
      <w:marRight w:val="0"/>
      <w:marTop w:val="0"/>
      <w:marBottom w:val="0"/>
      <w:divBdr>
        <w:top w:val="none" w:sz="0" w:space="0" w:color="auto"/>
        <w:left w:val="none" w:sz="0" w:space="0" w:color="auto"/>
        <w:bottom w:val="none" w:sz="0" w:space="0" w:color="auto"/>
        <w:right w:val="none" w:sz="0" w:space="0" w:color="auto"/>
      </w:divBdr>
      <w:divsChild>
        <w:div w:id="1723560166">
          <w:marLeft w:val="446"/>
          <w:marRight w:val="0"/>
          <w:marTop w:val="0"/>
          <w:marBottom w:val="0"/>
          <w:divBdr>
            <w:top w:val="none" w:sz="0" w:space="0" w:color="auto"/>
            <w:left w:val="none" w:sz="0" w:space="0" w:color="auto"/>
            <w:bottom w:val="none" w:sz="0" w:space="0" w:color="auto"/>
            <w:right w:val="none" w:sz="0" w:space="0" w:color="auto"/>
          </w:divBdr>
        </w:div>
        <w:div w:id="1054113345">
          <w:marLeft w:val="446"/>
          <w:marRight w:val="0"/>
          <w:marTop w:val="0"/>
          <w:marBottom w:val="0"/>
          <w:divBdr>
            <w:top w:val="none" w:sz="0" w:space="0" w:color="auto"/>
            <w:left w:val="none" w:sz="0" w:space="0" w:color="auto"/>
            <w:bottom w:val="none" w:sz="0" w:space="0" w:color="auto"/>
            <w:right w:val="none" w:sz="0" w:space="0" w:color="auto"/>
          </w:divBdr>
        </w:div>
        <w:div w:id="776603842">
          <w:marLeft w:val="446"/>
          <w:marRight w:val="0"/>
          <w:marTop w:val="0"/>
          <w:marBottom w:val="0"/>
          <w:divBdr>
            <w:top w:val="none" w:sz="0" w:space="0" w:color="auto"/>
            <w:left w:val="none" w:sz="0" w:space="0" w:color="auto"/>
            <w:bottom w:val="none" w:sz="0" w:space="0" w:color="auto"/>
            <w:right w:val="none" w:sz="0" w:space="0" w:color="auto"/>
          </w:divBdr>
        </w:div>
        <w:div w:id="452792779">
          <w:marLeft w:val="446"/>
          <w:marRight w:val="0"/>
          <w:marTop w:val="0"/>
          <w:marBottom w:val="0"/>
          <w:divBdr>
            <w:top w:val="none" w:sz="0" w:space="0" w:color="auto"/>
            <w:left w:val="none" w:sz="0" w:space="0" w:color="auto"/>
            <w:bottom w:val="none" w:sz="0" w:space="0" w:color="auto"/>
            <w:right w:val="none" w:sz="0" w:space="0" w:color="auto"/>
          </w:divBdr>
        </w:div>
        <w:div w:id="1003238635">
          <w:marLeft w:val="446"/>
          <w:marRight w:val="0"/>
          <w:marTop w:val="0"/>
          <w:marBottom w:val="0"/>
          <w:divBdr>
            <w:top w:val="none" w:sz="0" w:space="0" w:color="auto"/>
            <w:left w:val="none" w:sz="0" w:space="0" w:color="auto"/>
            <w:bottom w:val="none" w:sz="0" w:space="0" w:color="auto"/>
            <w:right w:val="none" w:sz="0" w:space="0" w:color="auto"/>
          </w:divBdr>
        </w:div>
      </w:divsChild>
    </w:div>
    <w:div w:id="991640143">
      <w:bodyDiv w:val="1"/>
      <w:marLeft w:val="0"/>
      <w:marRight w:val="0"/>
      <w:marTop w:val="0"/>
      <w:marBottom w:val="0"/>
      <w:divBdr>
        <w:top w:val="none" w:sz="0" w:space="0" w:color="auto"/>
        <w:left w:val="none" w:sz="0" w:space="0" w:color="auto"/>
        <w:bottom w:val="none" w:sz="0" w:space="0" w:color="auto"/>
        <w:right w:val="none" w:sz="0" w:space="0" w:color="auto"/>
      </w:divBdr>
    </w:div>
    <w:div w:id="1035613774">
      <w:bodyDiv w:val="1"/>
      <w:marLeft w:val="0"/>
      <w:marRight w:val="0"/>
      <w:marTop w:val="0"/>
      <w:marBottom w:val="0"/>
      <w:divBdr>
        <w:top w:val="none" w:sz="0" w:space="0" w:color="auto"/>
        <w:left w:val="none" w:sz="0" w:space="0" w:color="auto"/>
        <w:bottom w:val="none" w:sz="0" w:space="0" w:color="auto"/>
        <w:right w:val="none" w:sz="0" w:space="0" w:color="auto"/>
      </w:divBdr>
      <w:divsChild>
        <w:div w:id="640311540">
          <w:marLeft w:val="360"/>
          <w:marRight w:val="0"/>
          <w:marTop w:val="200"/>
          <w:marBottom w:val="0"/>
          <w:divBdr>
            <w:top w:val="none" w:sz="0" w:space="0" w:color="auto"/>
            <w:left w:val="none" w:sz="0" w:space="0" w:color="auto"/>
            <w:bottom w:val="none" w:sz="0" w:space="0" w:color="auto"/>
            <w:right w:val="none" w:sz="0" w:space="0" w:color="auto"/>
          </w:divBdr>
        </w:div>
        <w:div w:id="1597667698">
          <w:marLeft w:val="360"/>
          <w:marRight w:val="0"/>
          <w:marTop w:val="200"/>
          <w:marBottom w:val="0"/>
          <w:divBdr>
            <w:top w:val="none" w:sz="0" w:space="0" w:color="auto"/>
            <w:left w:val="none" w:sz="0" w:space="0" w:color="auto"/>
            <w:bottom w:val="none" w:sz="0" w:space="0" w:color="auto"/>
            <w:right w:val="none" w:sz="0" w:space="0" w:color="auto"/>
          </w:divBdr>
        </w:div>
      </w:divsChild>
    </w:div>
    <w:div w:id="1052653526">
      <w:bodyDiv w:val="1"/>
      <w:marLeft w:val="0"/>
      <w:marRight w:val="0"/>
      <w:marTop w:val="0"/>
      <w:marBottom w:val="0"/>
      <w:divBdr>
        <w:top w:val="none" w:sz="0" w:space="0" w:color="auto"/>
        <w:left w:val="none" w:sz="0" w:space="0" w:color="auto"/>
        <w:bottom w:val="none" w:sz="0" w:space="0" w:color="auto"/>
        <w:right w:val="none" w:sz="0" w:space="0" w:color="auto"/>
      </w:divBdr>
    </w:div>
    <w:div w:id="1076363999">
      <w:bodyDiv w:val="1"/>
      <w:marLeft w:val="0"/>
      <w:marRight w:val="0"/>
      <w:marTop w:val="0"/>
      <w:marBottom w:val="0"/>
      <w:divBdr>
        <w:top w:val="none" w:sz="0" w:space="0" w:color="auto"/>
        <w:left w:val="none" w:sz="0" w:space="0" w:color="auto"/>
        <w:bottom w:val="none" w:sz="0" w:space="0" w:color="auto"/>
        <w:right w:val="none" w:sz="0" w:space="0" w:color="auto"/>
      </w:divBdr>
    </w:div>
    <w:div w:id="1085343324">
      <w:bodyDiv w:val="1"/>
      <w:marLeft w:val="0"/>
      <w:marRight w:val="0"/>
      <w:marTop w:val="0"/>
      <w:marBottom w:val="0"/>
      <w:divBdr>
        <w:top w:val="none" w:sz="0" w:space="0" w:color="auto"/>
        <w:left w:val="none" w:sz="0" w:space="0" w:color="auto"/>
        <w:bottom w:val="none" w:sz="0" w:space="0" w:color="auto"/>
        <w:right w:val="none" w:sz="0" w:space="0" w:color="auto"/>
      </w:divBdr>
    </w:div>
    <w:div w:id="1306276707">
      <w:bodyDiv w:val="1"/>
      <w:marLeft w:val="0"/>
      <w:marRight w:val="0"/>
      <w:marTop w:val="0"/>
      <w:marBottom w:val="0"/>
      <w:divBdr>
        <w:top w:val="none" w:sz="0" w:space="0" w:color="auto"/>
        <w:left w:val="none" w:sz="0" w:space="0" w:color="auto"/>
        <w:bottom w:val="none" w:sz="0" w:space="0" w:color="auto"/>
        <w:right w:val="none" w:sz="0" w:space="0" w:color="auto"/>
      </w:divBdr>
    </w:div>
    <w:div w:id="1343437155">
      <w:bodyDiv w:val="1"/>
      <w:marLeft w:val="0"/>
      <w:marRight w:val="0"/>
      <w:marTop w:val="0"/>
      <w:marBottom w:val="0"/>
      <w:divBdr>
        <w:top w:val="none" w:sz="0" w:space="0" w:color="auto"/>
        <w:left w:val="none" w:sz="0" w:space="0" w:color="auto"/>
        <w:bottom w:val="none" w:sz="0" w:space="0" w:color="auto"/>
        <w:right w:val="none" w:sz="0" w:space="0" w:color="auto"/>
      </w:divBdr>
    </w:div>
    <w:div w:id="1371032406">
      <w:bodyDiv w:val="1"/>
      <w:marLeft w:val="0"/>
      <w:marRight w:val="0"/>
      <w:marTop w:val="0"/>
      <w:marBottom w:val="0"/>
      <w:divBdr>
        <w:top w:val="none" w:sz="0" w:space="0" w:color="auto"/>
        <w:left w:val="none" w:sz="0" w:space="0" w:color="auto"/>
        <w:bottom w:val="none" w:sz="0" w:space="0" w:color="auto"/>
        <w:right w:val="none" w:sz="0" w:space="0" w:color="auto"/>
      </w:divBdr>
    </w:div>
    <w:div w:id="1409182847">
      <w:bodyDiv w:val="1"/>
      <w:marLeft w:val="0"/>
      <w:marRight w:val="0"/>
      <w:marTop w:val="0"/>
      <w:marBottom w:val="0"/>
      <w:divBdr>
        <w:top w:val="none" w:sz="0" w:space="0" w:color="auto"/>
        <w:left w:val="none" w:sz="0" w:space="0" w:color="auto"/>
        <w:bottom w:val="none" w:sz="0" w:space="0" w:color="auto"/>
        <w:right w:val="none" w:sz="0" w:space="0" w:color="auto"/>
      </w:divBdr>
    </w:div>
    <w:div w:id="1413434091">
      <w:bodyDiv w:val="1"/>
      <w:marLeft w:val="0"/>
      <w:marRight w:val="0"/>
      <w:marTop w:val="0"/>
      <w:marBottom w:val="0"/>
      <w:divBdr>
        <w:top w:val="none" w:sz="0" w:space="0" w:color="auto"/>
        <w:left w:val="none" w:sz="0" w:space="0" w:color="auto"/>
        <w:bottom w:val="none" w:sz="0" w:space="0" w:color="auto"/>
        <w:right w:val="none" w:sz="0" w:space="0" w:color="auto"/>
      </w:divBdr>
    </w:div>
    <w:div w:id="1489904861">
      <w:bodyDiv w:val="1"/>
      <w:marLeft w:val="0"/>
      <w:marRight w:val="0"/>
      <w:marTop w:val="0"/>
      <w:marBottom w:val="0"/>
      <w:divBdr>
        <w:top w:val="none" w:sz="0" w:space="0" w:color="auto"/>
        <w:left w:val="none" w:sz="0" w:space="0" w:color="auto"/>
        <w:bottom w:val="none" w:sz="0" w:space="0" w:color="auto"/>
        <w:right w:val="none" w:sz="0" w:space="0" w:color="auto"/>
      </w:divBdr>
    </w:div>
    <w:div w:id="1657490581">
      <w:bodyDiv w:val="1"/>
      <w:marLeft w:val="0"/>
      <w:marRight w:val="0"/>
      <w:marTop w:val="0"/>
      <w:marBottom w:val="0"/>
      <w:divBdr>
        <w:top w:val="none" w:sz="0" w:space="0" w:color="auto"/>
        <w:left w:val="none" w:sz="0" w:space="0" w:color="auto"/>
        <w:bottom w:val="none" w:sz="0" w:space="0" w:color="auto"/>
        <w:right w:val="none" w:sz="0" w:space="0" w:color="auto"/>
      </w:divBdr>
      <w:divsChild>
        <w:div w:id="731848963">
          <w:marLeft w:val="446"/>
          <w:marRight w:val="0"/>
          <w:marTop w:val="0"/>
          <w:marBottom w:val="160"/>
          <w:divBdr>
            <w:top w:val="none" w:sz="0" w:space="0" w:color="auto"/>
            <w:left w:val="none" w:sz="0" w:space="0" w:color="auto"/>
            <w:bottom w:val="none" w:sz="0" w:space="0" w:color="auto"/>
            <w:right w:val="none" w:sz="0" w:space="0" w:color="auto"/>
          </w:divBdr>
        </w:div>
        <w:div w:id="1325159974">
          <w:marLeft w:val="446"/>
          <w:marRight w:val="0"/>
          <w:marTop w:val="0"/>
          <w:marBottom w:val="160"/>
          <w:divBdr>
            <w:top w:val="none" w:sz="0" w:space="0" w:color="auto"/>
            <w:left w:val="none" w:sz="0" w:space="0" w:color="auto"/>
            <w:bottom w:val="none" w:sz="0" w:space="0" w:color="auto"/>
            <w:right w:val="none" w:sz="0" w:space="0" w:color="auto"/>
          </w:divBdr>
        </w:div>
        <w:div w:id="1002320019">
          <w:marLeft w:val="720"/>
          <w:marRight w:val="0"/>
          <w:marTop w:val="0"/>
          <w:marBottom w:val="160"/>
          <w:divBdr>
            <w:top w:val="none" w:sz="0" w:space="0" w:color="auto"/>
            <w:left w:val="none" w:sz="0" w:space="0" w:color="auto"/>
            <w:bottom w:val="none" w:sz="0" w:space="0" w:color="auto"/>
            <w:right w:val="none" w:sz="0" w:space="0" w:color="auto"/>
          </w:divBdr>
        </w:div>
        <w:div w:id="1691451123">
          <w:marLeft w:val="720"/>
          <w:marRight w:val="0"/>
          <w:marTop w:val="0"/>
          <w:marBottom w:val="160"/>
          <w:divBdr>
            <w:top w:val="none" w:sz="0" w:space="0" w:color="auto"/>
            <w:left w:val="none" w:sz="0" w:space="0" w:color="auto"/>
            <w:bottom w:val="none" w:sz="0" w:space="0" w:color="auto"/>
            <w:right w:val="none" w:sz="0" w:space="0" w:color="auto"/>
          </w:divBdr>
        </w:div>
      </w:divsChild>
    </w:div>
    <w:div w:id="1724593396">
      <w:bodyDiv w:val="1"/>
      <w:marLeft w:val="0"/>
      <w:marRight w:val="0"/>
      <w:marTop w:val="0"/>
      <w:marBottom w:val="0"/>
      <w:divBdr>
        <w:top w:val="none" w:sz="0" w:space="0" w:color="auto"/>
        <w:left w:val="none" w:sz="0" w:space="0" w:color="auto"/>
        <w:bottom w:val="none" w:sz="0" w:space="0" w:color="auto"/>
        <w:right w:val="none" w:sz="0" w:space="0" w:color="auto"/>
      </w:divBdr>
    </w:div>
    <w:div w:id="1873416986">
      <w:bodyDiv w:val="1"/>
      <w:marLeft w:val="0"/>
      <w:marRight w:val="0"/>
      <w:marTop w:val="0"/>
      <w:marBottom w:val="0"/>
      <w:divBdr>
        <w:top w:val="none" w:sz="0" w:space="0" w:color="auto"/>
        <w:left w:val="none" w:sz="0" w:space="0" w:color="auto"/>
        <w:bottom w:val="none" w:sz="0" w:space="0" w:color="auto"/>
        <w:right w:val="none" w:sz="0" w:space="0" w:color="auto"/>
      </w:divBdr>
      <w:divsChild>
        <w:div w:id="1312438729">
          <w:marLeft w:val="446"/>
          <w:marRight w:val="0"/>
          <w:marTop w:val="0"/>
          <w:marBottom w:val="0"/>
          <w:divBdr>
            <w:top w:val="none" w:sz="0" w:space="0" w:color="auto"/>
            <w:left w:val="none" w:sz="0" w:space="0" w:color="auto"/>
            <w:bottom w:val="none" w:sz="0" w:space="0" w:color="auto"/>
            <w:right w:val="none" w:sz="0" w:space="0" w:color="auto"/>
          </w:divBdr>
        </w:div>
        <w:div w:id="1662001903">
          <w:marLeft w:val="446"/>
          <w:marRight w:val="0"/>
          <w:marTop w:val="0"/>
          <w:marBottom w:val="0"/>
          <w:divBdr>
            <w:top w:val="none" w:sz="0" w:space="0" w:color="auto"/>
            <w:left w:val="none" w:sz="0" w:space="0" w:color="auto"/>
            <w:bottom w:val="none" w:sz="0" w:space="0" w:color="auto"/>
            <w:right w:val="none" w:sz="0" w:space="0" w:color="auto"/>
          </w:divBdr>
        </w:div>
        <w:div w:id="656685053">
          <w:marLeft w:val="446"/>
          <w:marRight w:val="0"/>
          <w:marTop w:val="0"/>
          <w:marBottom w:val="0"/>
          <w:divBdr>
            <w:top w:val="none" w:sz="0" w:space="0" w:color="auto"/>
            <w:left w:val="none" w:sz="0" w:space="0" w:color="auto"/>
            <w:bottom w:val="none" w:sz="0" w:space="0" w:color="auto"/>
            <w:right w:val="none" w:sz="0" w:space="0" w:color="auto"/>
          </w:divBdr>
        </w:div>
        <w:div w:id="2119448706">
          <w:marLeft w:val="446"/>
          <w:marRight w:val="0"/>
          <w:marTop w:val="0"/>
          <w:marBottom w:val="0"/>
          <w:divBdr>
            <w:top w:val="none" w:sz="0" w:space="0" w:color="auto"/>
            <w:left w:val="none" w:sz="0" w:space="0" w:color="auto"/>
            <w:bottom w:val="none" w:sz="0" w:space="0" w:color="auto"/>
            <w:right w:val="none" w:sz="0" w:space="0" w:color="auto"/>
          </w:divBdr>
        </w:div>
      </w:divsChild>
    </w:div>
    <w:div w:id="1924608885">
      <w:bodyDiv w:val="1"/>
      <w:marLeft w:val="0"/>
      <w:marRight w:val="0"/>
      <w:marTop w:val="0"/>
      <w:marBottom w:val="0"/>
      <w:divBdr>
        <w:top w:val="none" w:sz="0" w:space="0" w:color="auto"/>
        <w:left w:val="none" w:sz="0" w:space="0" w:color="auto"/>
        <w:bottom w:val="none" w:sz="0" w:space="0" w:color="auto"/>
        <w:right w:val="none" w:sz="0" w:space="0" w:color="auto"/>
      </w:divBdr>
      <w:divsChild>
        <w:div w:id="1149790710">
          <w:marLeft w:val="360"/>
          <w:marRight w:val="0"/>
          <w:marTop w:val="200"/>
          <w:marBottom w:val="0"/>
          <w:divBdr>
            <w:top w:val="none" w:sz="0" w:space="0" w:color="auto"/>
            <w:left w:val="none" w:sz="0" w:space="0" w:color="auto"/>
            <w:bottom w:val="none" w:sz="0" w:space="0" w:color="auto"/>
            <w:right w:val="none" w:sz="0" w:space="0" w:color="auto"/>
          </w:divBdr>
        </w:div>
        <w:div w:id="1290164687">
          <w:marLeft w:val="360"/>
          <w:marRight w:val="0"/>
          <w:marTop w:val="200"/>
          <w:marBottom w:val="0"/>
          <w:divBdr>
            <w:top w:val="none" w:sz="0" w:space="0" w:color="auto"/>
            <w:left w:val="none" w:sz="0" w:space="0" w:color="auto"/>
            <w:bottom w:val="none" w:sz="0" w:space="0" w:color="auto"/>
            <w:right w:val="none" w:sz="0" w:space="0" w:color="auto"/>
          </w:divBdr>
        </w:div>
      </w:divsChild>
    </w:div>
    <w:div w:id="1963799071">
      <w:bodyDiv w:val="1"/>
      <w:marLeft w:val="0"/>
      <w:marRight w:val="0"/>
      <w:marTop w:val="0"/>
      <w:marBottom w:val="0"/>
      <w:divBdr>
        <w:top w:val="none" w:sz="0" w:space="0" w:color="auto"/>
        <w:left w:val="none" w:sz="0" w:space="0" w:color="auto"/>
        <w:bottom w:val="none" w:sz="0" w:space="0" w:color="auto"/>
        <w:right w:val="none" w:sz="0" w:space="0" w:color="auto"/>
      </w:divBdr>
      <w:divsChild>
        <w:div w:id="1439134773">
          <w:marLeft w:val="360"/>
          <w:marRight w:val="0"/>
          <w:marTop w:val="200"/>
          <w:marBottom w:val="0"/>
          <w:divBdr>
            <w:top w:val="none" w:sz="0" w:space="0" w:color="auto"/>
            <w:left w:val="none" w:sz="0" w:space="0" w:color="auto"/>
            <w:bottom w:val="none" w:sz="0" w:space="0" w:color="auto"/>
            <w:right w:val="none" w:sz="0" w:space="0" w:color="auto"/>
          </w:divBdr>
        </w:div>
        <w:div w:id="403913065">
          <w:marLeft w:val="360"/>
          <w:marRight w:val="0"/>
          <w:marTop w:val="200"/>
          <w:marBottom w:val="0"/>
          <w:divBdr>
            <w:top w:val="none" w:sz="0" w:space="0" w:color="auto"/>
            <w:left w:val="none" w:sz="0" w:space="0" w:color="auto"/>
            <w:bottom w:val="none" w:sz="0" w:space="0" w:color="auto"/>
            <w:right w:val="none" w:sz="0" w:space="0" w:color="auto"/>
          </w:divBdr>
        </w:div>
        <w:div w:id="455415656">
          <w:marLeft w:val="360"/>
          <w:marRight w:val="0"/>
          <w:marTop w:val="200"/>
          <w:marBottom w:val="0"/>
          <w:divBdr>
            <w:top w:val="none" w:sz="0" w:space="0" w:color="auto"/>
            <w:left w:val="none" w:sz="0" w:space="0" w:color="auto"/>
            <w:bottom w:val="none" w:sz="0" w:space="0" w:color="auto"/>
            <w:right w:val="none" w:sz="0" w:space="0" w:color="auto"/>
          </w:divBdr>
        </w:div>
      </w:divsChild>
    </w:div>
    <w:div w:id="2052261342">
      <w:bodyDiv w:val="1"/>
      <w:marLeft w:val="0"/>
      <w:marRight w:val="0"/>
      <w:marTop w:val="0"/>
      <w:marBottom w:val="0"/>
      <w:divBdr>
        <w:top w:val="none" w:sz="0" w:space="0" w:color="auto"/>
        <w:left w:val="none" w:sz="0" w:space="0" w:color="auto"/>
        <w:bottom w:val="none" w:sz="0" w:space="0" w:color="auto"/>
        <w:right w:val="none" w:sz="0" w:space="0" w:color="auto"/>
      </w:divBdr>
      <w:divsChild>
        <w:div w:id="351499392">
          <w:marLeft w:val="547"/>
          <w:marRight w:val="0"/>
          <w:marTop w:val="0"/>
          <w:marBottom w:val="160"/>
          <w:divBdr>
            <w:top w:val="none" w:sz="0" w:space="0" w:color="auto"/>
            <w:left w:val="none" w:sz="0" w:space="0" w:color="auto"/>
            <w:bottom w:val="none" w:sz="0" w:space="0" w:color="auto"/>
            <w:right w:val="none" w:sz="0" w:space="0" w:color="auto"/>
          </w:divBdr>
        </w:div>
        <w:div w:id="1509102633">
          <w:marLeft w:val="547"/>
          <w:marRight w:val="0"/>
          <w:marTop w:val="0"/>
          <w:marBottom w:val="160"/>
          <w:divBdr>
            <w:top w:val="none" w:sz="0" w:space="0" w:color="auto"/>
            <w:left w:val="none" w:sz="0" w:space="0" w:color="auto"/>
            <w:bottom w:val="none" w:sz="0" w:space="0" w:color="auto"/>
            <w:right w:val="none" w:sz="0" w:space="0" w:color="auto"/>
          </w:divBdr>
        </w:div>
      </w:divsChild>
    </w:div>
    <w:div w:id="2055545078">
      <w:bodyDiv w:val="1"/>
      <w:marLeft w:val="0"/>
      <w:marRight w:val="0"/>
      <w:marTop w:val="0"/>
      <w:marBottom w:val="0"/>
      <w:divBdr>
        <w:top w:val="none" w:sz="0" w:space="0" w:color="auto"/>
        <w:left w:val="none" w:sz="0" w:space="0" w:color="auto"/>
        <w:bottom w:val="none" w:sz="0" w:space="0" w:color="auto"/>
        <w:right w:val="none" w:sz="0" w:space="0" w:color="auto"/>
      </w:divBdr>
    </w:div>
    <w:div w:id="2081057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BA8B17-384E-4426-B6F5-E13590601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3193</Words>
  <Characters>18205</Characters>
  <Application>Microsoft Office Word</Application>
  <DocSecurity>0</DocSecurity>
  <Lines>151</Lines>
  <Paragraphs>42</Paragraphs>
  <ScaleCrop>false</ScaleCrop>
  <HeadingPairs>
    <vt:vector size="2" baseType="variant">
      <vt:variant>
        <vt:lpstr>Konu Başlığı</vt:lpstr>
      </vt:variant>
      <vt:variant>
        <vt:i4>1</vt:i4>
      </vt:variant>
    </vt:vector>
  </HeadingPairs>
  <TitlesOfParts>
    <vt:vector size="1" baseType="lpstr">
      <vt:lpstr/>
    </vt:vector>
  </TitlesOfParts>
  <Company>rocco</Company>
  <LinksUpToDate>false</LinksUpToDate>
  <CharactersWithSpaces>21356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Gazi Depo</dc:creator>
  <cp:lastModifiedBy>Gazi</cp:lastModifiedBy>
  <cp:revision>2</cp:revision>
  <cp:lastPrinted>2021-01-26T12:33:00Z</cp:lastPrinted>
  <dcterms:created xsi:type="dcterms:W3CDTF">2021-08-12T08:22:00Z</dcterms:created>
  <dcterms:modified xsi:type="dcterms:W3CDTF">2021-08-12T08:22:00Z</dcterms:modified>
</cp:coreProperties>
</file>