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FAD7" w14:textId="77777777" w:rsidR="00371103" w:rsidRPr="004A7BFB" w:rsidRDefault="00371103" w:rsidP="00725B3B">
      <w:pPr>
        <w:tabs>
          <w:tab w:val="left" w:pos="360"/>
        </w:tabs>
        <w:spacing w:after="160" w:line="259" w:lineRule="auto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5334"/>
      </w:tblGrid>
      <w:tr w:rsidR="00371103" w:rsidRPr="004A7BFB" w14:paraId="43705BBC" w14:textId="77777777" w:rsidTr="007E7EF7">
        <w:trPr>
          <w:trHeight w:val="315"/>
        </w:trPr>
        <w:tc>
          <w:tcPr>
            <w:tcW w:w="9628" w:type="dxa"/>
            <w:gridSpan w:val="2"/>
            <w:shd w:val="clear" w:color="auto" w:fill="DEEAF6"/>
            <w:vAlign w:val="center"/>
            <w:hideMark/>
          </w:tcPr>
          <w:p w14:paraId="7BE2B616" w14:textId="77777777" w:rsidR="00371103" w:rsidRPr="004A7BFB" w:rsidRDefault="00054060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Course Description Form</w:t>
            </w:r>
          </w:p>
        </w:tc>
      </w:tr>
      <w:tr w:rsidR="00371103" w:rsidRPr="004A7BFB" w14:paraId="3990BB3A" w14:textId="77777777" w:rsidTr="007E7EF7">
        <w:trPr>
          <w:trHeight w:val="48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487C0AF2" w14:textId="77777777" w:rsidR="00371103" w:rsidRPr="004A7BFB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Course Code and Name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59BCC2F9" w14:textId="77777777" w:rsidR="00371103" w:rsidRPr="004A7BFB" w:rsidRDefault="002E0744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HIST101</w:t>
            </w:r>
            <w:r w:rsidR="00A43DFB" w:rsidRPr="004A7BFB">
              <w:rPr>
                <w:color w:val="000000"/>
                <w:sz w:val="20"/>
                <w:szCs w:val="20"/>
              </w:rPr>
              <w:t>-</w:t>
            </w:r>
            <w:r w:rsidR="0063622C" w:rsidRPr="004A7BFB">
              <w:rPr>
                <w:color w:val="000000"/>
                <w:sz w:val="20"/>
                <w:szCs w:val="20"/>
              </w:rPr>
              <w:t>History of Turkish Revolution and Atatürk’s Principles</w:t>
            </w:r>
          </w:p>
        </w:tc>
      </w:tr>
      <w:tr w:rsidR="00371103" w:rsidRPr="004A7BFB" w14:paraId="6237AF21" w14:textId="77777777" w:rsidTr="007E7EF7">
        <w:trPr>
          <w:trHeight w:val="480"/>
        </w:trPr>
        <w:tc>
          <w:tcPr>
            <w:tcW w:w="4324" w:type="dxa"/>
            <w:shd w:val="clear" w:color="auto" w:fill="DEEAF6"/>
            <w:noWrap/>
            <w:vAlign w:val="center"/>
          </w:tcPr>
          <w:p w14:paraId="006B61B6" w14:textId="77777777" w:rsidR="00371103" w:rsidRPr="004A7BFB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Course Semester</w:t>
            </w:r>
          </w:p>
        </w:tc>
        <w:tc>
          <w:tcPr>
            <w:tcW w:w="5304" w:type="dxa"/>
            <w:shd w:val="clear" w:color="auto" w:fill="auto"/>
            <w:noWrap/>
            <w:vAlign w:val="center"/>
          </w:tcPr>
          <w:p w14:paraId="32903B17" w14:textId="5BD538FB" w:rsidR="00371103" w:rsidRPr="004A7BFB" w:rsidRDefault="00793790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1</w:t>
            </w:r>
            <w:r w:rsidR="007E2FD2" w:rsidRPr="004A7BFB">
              <w:rPr>
                <w:color w:val="000000"/>
                <w:sz w:val="20"/>
                <w:szCs w:val="20"/>
              </w:rPr>
              <w:t xml:space="preserve"> </w:t>
            </w:r>
            <w:r w:rsidR="00DA03F6" w:rsidRPr="004A7BFB">
              <w:rPr>
                <w:color w:val="000000"/>
                <w:sz w:val="20"/>
                <w:szCs w:val="20"/>
              </w:rPr>
              <w:t>(</w:t>
            </w:r>
            <w:r w:rsidR="007E2FD2" w:rsidRPr="004A7BFB">
              <w:rPr>
                <w:color w:val="000000"/>
                <w:sz w:val="20"/>
                <w:szCs w:val="20"/>
              </w:rPr>
              <w:t>Fall Semester</w:t>
            </w:r>
            <w:r w:rsidR="00DA03F6" w:rsidRPr="004A7BFB">
              <w:rPr>
                <w:color w:val="000000"/>
                <w:sz w:val="20"/>
                <w:szCs w:val="20"/>
              </w:rPr>
              <w:t>)</w:t>
            </w:r>
          </w:p>
        </w:tc>
      </w:tr>
      <w:tr w:rsidR="00371103" w:rsidRPr="004A7BFB" w14:paraId="79F47115" w14:textId="77777777" w:rsidTr="007E7EF7">
        <w:trPr>
          <w:trHeight w:val="825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0D467F2A" w14:textId="77777777" w:rsidR="00371103" w:rsidRPr="004A7BFB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 xml:space="preserve">Catalog </w:t>
            </w:r>
            <w:r w:rsidR="00445F07" w:rsidRPr="004A7BFB">
              <w:rPr>
                <w:b/>
                <w:bCs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648914EB" w14:textId="2964907D" w:rsidR="00371103" w:rsidRPr="004A7BFB" w:rsidRDefault="00A43DFB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Basic Concepts of History of R</w:t>
            </w:r>
            <w:r w:rsidR="00703B29" w:rsidRPr="004A7BFB">
              <w:rPr>
                <w:color w:val="000000"/>
                <w:sz w:val="20"/>
                <w:szCs w:val="20"/>
              </w:rPr>
              <w:t>evolution History</w:t>
            </w:r>
            <w:r w:rsidRPr="004A7BFB">
              <w:rPr>
                <w:color w:val="000000"/>
                <w:sz w:val="20"/>
                <w:szCs w:val="20"/>
              </w:rPr>
              <w:t xml:space="preserve">, World and Ottoman Empire at the </w:t>
            </w:r>
            <w:r w:rsidR="00703B29" w:rsidRPr="004A7BFB">
              <w:rPr>
                <w:color w:val="000000"/>
                <w:sz w:val="20"/>
                <w:szCs w:val="20"/>
              </w:rPr>
              <w:t>b</w:t>
            </w:r>
            <w:r w:rsidRPr="004A7BFB">
              <w:rPr>
                <w:color w:val="000000"/>
                <w:sz w:val="20"/>
                <w:szCs w:val="20"/>
              </w:rPr>
              <w:t>eginning of the 20th Century, The Last Period of the Ottoman State, The First World War, The Preparat</w:t>
            </w:r>
            <w:r w:rsidR="004076FD" w:rsidRPr="004A7BFB">
              <w:rPr>
                <w:color w:val="000000"/>
                <w:sz w:val="20"/>
                <w:szCs w:val="20"/>
              </w:rPr>
              <w:t>ion</w:t>
            </w:r>
            <w:r w:rsidRPr="004A7BFB">
              <w:rPr>
                <w:color w:val="000000"/>
                <w:sz w:val="20"/>
                <w:szCs w:val="20"/>
              </w:rPr>
              <w:t xml:space="preserve"> Period of the National Struggle.</w:t>
            </w:r>
          </w:p>
        </w:tc>
      </w:tr>
      <w:tr w:rsidR="00371103" w:rsidRPr="004A7BFB" w14:paraId="28F160D4" w14:textId="77777777" w:rsidTr="007E7EF7">
        <w:trPr>
          <w:trHeight w:val="6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31A31A2E" w14:textId="77777777" w:rsidR="00371103" w:rsidRPr="004A7BFB" w:rsidRDefault="00371103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Te</w:t>
            </w:r>
            <w:r w:rsidR="003632EB" w:rsidRPr="004A7BFB">
              <w:rPr>
                <w:b/>
                <w:bCs/>
                <w:color w:val="000000"/>
                <w:sz w:val="20"/>
                <w:szCs w:val="20"/>
              </w:rPr>
              <w:t>xtbook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593031BF" w14:textId="77777777" w:rsidR="00371103" w:rsidRPr="004A7BFB" w:rsidRDefault="00253B76" w:rsidP="00725B3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7BFB">
              <w:rPr>
                <w:color w:val="000000"/>
                <w:sz w:val="20"/>
                <w:szCs w:val="20"/>
              </w:rPr>
              <w:t>Turan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vd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; Atatürk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İlkeleri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İnkılâp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Tarihi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, Ankara 1999. Eroğlu, H.;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Türk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İnkılap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Tarihi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>, İstanbul 1982.</w:t>
            </w:r>
          </w:p>
        </w:tc>
      </w:tr>
      <w:tr w:rsidR="00371103" w:rsidRPr="004A7BFB" w14:paraId="31E693E2" w14:textId="77777777" w:rsidTr="007E7EF7">
        <w:trPr>
          <w:trHeight w:val="6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4F1C62D5" w14:textId="77777777" w:rsidR="00371103" w:rsidRPr="004A7BFB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Supplementary Textbooks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0F08599A" w14:textId="77777777" w:rsidR="00253B76" w:rsidRPr="004A7BFB" w:rsidRDefault="00253B76" w:rsidP="00725B3B">
            <w:pPr>
              <w:rPr>
                <w:sz w:val="20"/>
                <w:szCs w:val="20"/>
              </w:rPr>
            </w:pPr>
            <w:proofErr w:type="spellStart"/>
            <w:r w:rsidRPr="004A7BFB">
              <w:rPr>
                <w:sz w:val="20"/>
                <w:szCs w:val="20"/>
              </w:rPr>
              <w:t>Armaoğlu</w:t>
            </w:r>
            <w:proofErr w:type="spellEnd"/>
            <w:r w:rsidRPr="004A7BFB">
              <w:rPr>
                <w:sz w:val="20"/>
                <w:szCs w:val="20"/>
              </w:rPr>
              <w:t xml:space="preserve">, </w:t>
            </w:r>
            <w:proofErr w:type="spellStart"/>
            <w:r w:rsidRPr="004A7BFB">
              <w:rPr>
                <w:sz w:val="20"/>
                <w:szCs w:val="20"/>
              </w:rPr>
              <w:t>Fahir</w:t>
            </w:r>
            <w:proofErr w:type="spellEnd"/>
            <w:r w:rsidRPr="004A7BFB">
              <w:rPr>
                <w:sz w:val="20"/>
                <w:szCs w:val="20"/>
              </w:rPr>
              <w:t xml:space="preserve">. 20. </w:t>
            </w:r>
            <w:proofErr w:type="spellStart"/>
            <w:r w:rsidRPr="004A7BFB">
              <w:rPr>
                <w:sz w:val="20"/>
                <w:szCs w:val="20"/>
              </w:rPr>
              <w:t>yüzyıl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Siyasi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Tarihi</w:t>
            </w:r>
            <w:proofErr w:type="spellEnd"/>
            <w:r w:rsidRPr="004A7BFB">
              <w:rPr>
                <w:sz w:val="20"/>
                <w:szCs w:val="20"/>
              </w:rPr>
              <w:t xml:space="preserve">, Ankara, 1991. </w:t>
            </w:r>
          </w:p>
          <w:p w14:paraId="4E6222B7" w14:textId="77777777" w:rsidR="00253B76" w:rsidRPr="004A7BFB" w:rsidRDefault="00253B76" w:rsidP="00725B3B">
            <w:pPr>
              <w:rPr>
                <w:sz w:val="20"/>
                <w:szCs w:val="20"/>
              </w:rPr>
            </w:pPr>
            <w:proofErr w:type="spellStart"/>
            <w:r w:rsidRPr="004A7BFB">
              <w:rPr>
                <w:sz w:val="20"/>
                <w:szCs w:val="20"/>
              </w:rPr>
              <w:t>Atatürk’ün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Söylev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ve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Demeçleri</w:t>
            </w:r>
            <w:proofErr w:type="spellEnd"/>
            <w:r w:rsidRPr="004A7BFB">
              <w:rPr>
                <w:sz w:val="20"/>
                <w:szCs w:val="20"/>
              </w:rPr>
              <w:t xml:space="preserve">, C. I-II-III, </w:t>
            </w:r>
            <w:proofErr w:type="spellStart"/>
            <w:r w:rsidRPr="004A7BFB">
              <w:rPr>
                <w:sz w:val="20"/>
                <w:szCs w:val="20"/>
              </w:rPr>
              <w:t>Tite</w:t>
            </w:r>
            <w:proofErr w:type="spellEnd"/>
            <w:r w:rsidRPr="004A7BFB">
              <w:rPr>
                <w:sz w:val="20"/>
                <w:szCs w:val="20"/>
              </w:rPr>
              <w:t xml:space="preserve"> Yay., Ankara 1981.</w:t>
            </w:r>
          </w:p>
          <w:p w14:paraId="25DAA20B" w14:textId="77777777" w:rsidR="00253B76" w:rsidRPr="004A7BFB" w:rsidRDefault="00253B76" w:rsidP="00725B3B">
            <w:pPr>
              <w:rPr>
                <w:sz w:val="20"/>
                <w:szCs w:val="20"/>
              </w:rPr>
            </w:pPr>
            <w:r w:rsidRPr="004A7BFB">
              <w:rPr>
                <w:sz w:val="20"/>
                <w:szCs w:val="20"/>
              </w:rPr>
              <w:t xml:space="preserve">Atatürk, M. K., </w:t>
            </w:r>
            <w:proofErr w:type="spellStart"/>
            <w:r w:rsidRPr="004A7BFB">
              <w:rPr>
                <w:sz w:val="20"/>
                <w:szCs w:val="20"/>
              </w:rPr>
              <w:t>Nutuk</w:t>
            </w:r>
            <w:proofErr w:type="spellEnd"/>
            <w:r w:rsidRPr="004A7BFB">
              <w:rPr>
                <w:sz w:val="20"/>
                <w:szCs w:val="20"/>
              </w:rPr>
              <w:t xml:space="preserve"> (1919-1927), (yay. </w:t>
            </w:r>
            <w:proofErr w:type="spellStart"/>
            <w:r w:rsidRPr="004A7BFB">
              <w:rPr>
                <w:sz w:val="20"/>
                <w:szCs w:val="20"/>
              </w:rPr>
              <w:t>haz</w:t>
            </w:r>
            <w:proofErr w:type="spellEnd"/>
            <w:r w:rsidRPr="004A7BFB">
              <w:rPr>
                <w:sz w:val="20"/>
                <w:szCs w:val="20"/>
              </w:rPr>
              <w:t xml:space="preserve">.) Z. </w:t>
            </w:r>
            <w:proofErr w:type="spellStart"/>
            <w:r w:rsidRPr="004A7BFB">
              <w:rPr>
                <w:sz w:val="20"/>
                <w:szCs w:val="20"/>
              </w:rPr>
              <w:t>Korkmaz</w:t>
            </w:r>
            <w:proofErr w:type="spellEnd"/>
            <w:r w:rsidRPr="004A7BFB">
              <w:rPr>
                <w:sz w:val="20"/>
                <w:szCs w:val="20"/>
              </w:rPr>
              <w:t xml:space="preserve">, Atatürk </w:t>
            </w:r>
            <w:proofErr w:type="spellStart"/>
            <w:r w:rsidRPr="004A7BFB">
              <w:rPr>
                <w:sz w:val="20"/>
                <w:szCs w:val="20"/>
              </w:rPr>
              <w:t>Araştırma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Merkezi</w:t>
            </w:r>
            <w:proofErr w:type="spellEnd"/>
            <w:r w:rsidRPr="004A7BFB">
              <w:rPr>
                <w:sz w:val="20"/>
                <w:szCs w:val="20"/>
              </w:rPr>
              <w:t xml:space="preserve"> Yay., Ankara, 1999.</w:t>
            </w:r>
          </w:p>
          <w:p w14:paraId="4F87587C" w14:textId="77777777" w:rsidR="00253B76" w:rsidRPr="004A7BFB" w:rsidRDefault="00253B76" w:rsidP="00725B3B">
            <w:pPr>
              <w:rPr>
                <w:sz w:val="20"/>
                <w:szCs w:val="20"/>
              </w:rPr>
            </w:pPr>
            <w:proofErr w:type="spellStart"/>
            <w:r w:rsidRPr="004A7BFB">
              <w:rPr>
                <w:sz w:val="20"/>
                <w:szCs w:val="20"/>
              </w:rPr>
              <w:t>Armaoğlu</w:t>
            </w:r>
            <w:proofErr w:type="spellEnd"/>
            <w:r w:rsidRPr="004A7BFB">
              <w:rPr>
                <w:sz w:val="20"/>
                <w:szCs w:val="20"/>
              </w:rPr>
              <w:t xml:space="preserve">, F.; </w:t>
            </w:r>
            <w:proofErr w:type="spellStart"/>
            <w:r w:rsidRPr="004A7BFB">
              <w:rPr>
                <w:sz w:val="20"/>
                <w:szCs w:val="20"/>
              </w:rPr>
              <w:t>Siyasi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Tarih</w:t>
            </w:r>
            <w:proofErr w:type="spellEnd"/>
            <w:r w:rsidRPr="004A7BFB">
              <w:rPr>
                <w:sz w:val="20"/>
                <w:szCs w:val="20"/>
              </w:rPr>
              <w:t xml:space="preserve"> 1789-1960, Ankara 1964.</w:t>
            </w:r>
          </w:p>
          <w:p w14:paraId="165A7ABF" w14:textId="77777777" w:rsidR="00253B76" w:rsidRPr="004A7BFB" w:rsidRDefault="00253B76" w:rsidP="00725B3B">
            <w:pPr>
              <w:rPr>
                <w:sz w:val="20"/>
                <w:szCs w:val="20"/>
              </w:rPr>
            </w:pPr>
            <w:proofErr w:type="spellStart"/>
            <w:r w:rsidRPr="004A7BFB">
              <w:rPr>
                <w:sz w:val="20"/>
                <w:szCs w:val="20"/>
              </w:rPr>
              <w:t>Aybars</w:t>
            </w:r>
            <w:proofErr w:type="spellEnd"/>
            <w:r w:rsidRPr="004A7BFB">
              <w:rPr>
                <w:sz w:val="20"/>
                <w:szCs w:val="20"/>
              </w:rPr>
              <w:t xml:space="preserve">, E.; </w:t>
            </w:r>
            <w:proofErr w:type="spellStart"/>
            <w:r w:rsidRPr="004A7BFB">
              <w:rPr>
                <w:sz w:val="20"/>
                <w:szCs w:val="20"/>
              </w:rPr>
              <w:t>Türkiye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Cumhuriyeti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Tarihi</w:t>
            </w:r>
            <w:proofErr w:type="spellEnd"/>
            <w:r w:rsidRPr="004A7BFB">
              <w:rPr>
                <w:sz w:val="20"/>
                <w:szCs w:val="20"/>
              </w:rPr>
              <w:t xml:space="preserve"> I, Ankara 1990. </w:t>
            </w:r>
          </w:p>
          <w:p w14:paraId="2823A1DE" w14:textId="77777777" w:rsidR="00253B76" w:rsidRPr="004A7BFB" w:rsidRDefault="00253B76" w:rsidP="00725B3B">
            <w:pPr>
              <w:rPr>
                <w:sz w:val="20"/>
                <w:szCs w:val="20"/>
              </w:rPr>
            </w:pPr>
            <w:proofErr w:type="spellStart"/>
            <w:r w:rsidRPr="004A7BFB">
              <w:rPr>
                <w:sz w:val="20"/>
                <w:szCs w:val="20"/>
              </w:rPr>
              <w:t>Bayur</w:t>
            </w:r>
            <w:proofErr w:type="spellEnd"/>
            <w:r w:rsidRPr="004A7BFB">
              <w:rPr>
                <w:sz w:val="20"/>
                <w:szCs w:val="20"/>
              </w:rPr>
              <w:t xml:space="preserve">, Y. H.; </w:t>
            </w:r>
            <w:proofErr w:type="spellStart"/>
            <w:r w:rsidRPr="004A7BFB">
              <w:rPr>
                <w:sz w:val="20"/>
                <w:szCs w:val="20"/>
              </w:rPr>
              <w:t>Türk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İnkılabı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Tarihi</w:t>
            </w:r>
            <w:proofErr w:type="spellEnd"/>
            <w:r w:rsidRPr="004A7BFB">
              <w:rPr>
                <w:sz w:val="20"/>
                <w:szCs w:val="20"/>
              </w:rPr>
              <w:t>, C.III, Ankara 1983.</w:t>
            </w:r>
          </w:p>
          <w:p w14:paraId="7A058920" w14:textId="77777777" w:rsidR="00253B76" w:rsidRPr="004A7BFB" w:rsidRDefault="00253B76" w:rsidP="00725B3B">
            <w:pPr>
              <w:rPr>
                <w:sz w:val="20"/>
                <w:szCs w:val="20"/>
              </w:rPr>
            </w:pPr>
            <w:r w:rsidRPr="004A7BFB">
              <w:rPr>
                <w:sz w:val="20"/>
                <w:szCs w:val="20"/>
              </w:rPr>
              <w:t xml:space="preserve">Eroğlu, H.; </w:t>
            </w:r>
            <w:proofErr w:type="spellStart"/>
            <w:r w:rsidRPr="004A7BFB">
              <w:rPr>
                <w:sz w:val="20"/>
                <w:szCs w:val="20"/>
              </w:rPr>
              <w:t>Türk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İnkılap</w:t>
            </w:r>
            <w:proofErr w:type="spellEnd"/>
            <w:r w:rsidRPr="004A7BFB">
              <w:rPr>
                <w:sz w:val="20"/>
                <w:szCs w:val="20"/>
              </w:rPr>
              <w:t xml:space="preserve"> </w:t>
            </w:r>
            <w:proofErr w:type="spellStart"/>
            <w:r w:rsidRPr="004A7BFB">
              <w:rPr>
                <w:sz w:val="20"/>
                <w:szCs w:val="20"/>
              </w:rPr>
              <w:t>Tarihi</w:t>
            </w:r>
            <w:proofErr w:type="spellEnd"/>
            <w:r w:rsidRPr="004A7BFB">
              <w:rPr>
                <w:sz w:val="20"/>
                <w:szCs w:val="20"/>
              </w:rPr>
              <w:t>, İstanbul 1982.</w:t>
            </w:r>
          </w:p>
          <w:p w14:paraId="416A9BC4" w14:textId="77777777" w:rsidR="00371103" w:rsidRPr="004A7BFB" w:rsidRDefault="00371103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4A7BFB" w14:paraId="1820FBEE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75C40B3B" w14:textId="77777777" w:rsidR="00371103" w:rsidRPr="004A7BFB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 xml:space="preserve">Credit 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7CEFD73B" w14:textId="77777777" w:rsidR="00371103" w:rsidRPr="004A7BFB" w:rsidRDefault="0037110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 </w:t>
            </w:r>
            <w:r w:rsidR="00253B76" w:rsidRPr="004A7BFB">
              <w:rPr>
                <w:color w:val="000000"/>
                <w:sz w:val="20"/>
                <w:szCs w:val="20"/>
              </w:rPr>
              <w:t>2</w:t>
            </w:r>
          </w:p>
        </w:tc>
      </w:tr>
      <w:tr w:rsidR="00371103" w:rsidRPr="004A7BFB" w14:paraId="3BEE9CBB" w14:textId="77777777" w:rsidTr="007E7EF7">
        <w:trPr>
          <w:trHeight w:val="585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446D98ED" w14:textId="77777777" w:rsidR="00371103" w:rsidRPr="004A7BFB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Prerequisites of the Course</w:t>
            </w:r>
          </w:p>
          <w:p w14:paraId="3B90902B" w14:textId="77777777" w:rsidR="00371103" w:rsidRPr="004A7BFB" w:rsidRDefault="00371103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051C84" w:rsidRPr="004A7BFB">
              <w:rPr>
                <w:b/>
                <w:bCs/>
                <w:color w:val="000000"/>
                <w:sz w:val="20"/>
                <w:szCs w:val="20"/>
              </w:rPr>
              <w:t>Attendance Requirements)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33F793D2" w14:textId="77777777" w:rsidR="00371103" w:rsidRPr="004A7BFB" w:rsidRDefault="0037110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 </w:t>
            </w:r>
            <w:r w:rsidR="00253B76" w:rsidRPr="004A7BFB">
              <w:rPr>
                <w:color w:val="000000"/>
                <w:sz w:val="20"/>
                <w:szCs w:val="20"/>
              </w:rPr>
              <w:t>Attendance is required.</w:t>
            </w:r>
          </w:p>
        </w:tc>
      </w:tr>
      <w:tr w:rsidR="00371103" w:rsidRPr="004A7BFB" w14:paraId="42B0E465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4BFF89AD" w14:textId="77777777" w:rsidR="00371103" w:rsidRPr="004A7BFB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Type of the Course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25518039" w14:textId="77777777" w:rsidR="00371103" w:rsidRPr="004A7BFB" w:rsidRDefault="0037110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 </w:t>
            </w:r>
            <w:r w:rsidR="00253B76" w:rsidRPr="004A7BFB">
              <w:rPr>
                <w:color w:val="000000"/>
                <w:sz w:val="20"/>
                <w:szCs w:val="20"/>
              </w:rPr>
              <w:t xml:space="preserve">Compulsory </w:t>
            </w:r>
          </w:p>
        </w:tc>
      </w:tr>
      <w:tr w:rsidR="00371103" w:rsidRPr="004A7BFB" w14:paraId="3EFA71EE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1736E0CB" w14:textId="77777777" w:rsidR="00371103" w:rsidRPr="004A7BFB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Instruction Language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2F5A8704" w14:textId="77777777" w:rsidR="00371103" w:rsidRPr="004A7BFB" w:rsidRDefault="00371103" w:rsidP="00745F57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 </w:t>
            </w:r>
            <w:r w:rsidR="00745F57" w:rsidRPr="004A7BFB">
              <w:rPr>
                <w:color w:val="000000"/>
                <w:sz w:val="20"/>
                <w:szCs w:val="20"/>
              </w:rPr>
              <w:t>English</w:t>
            </w:r>
          </w:p>
        </w:tc>
      </w:tr>
      <w:tr w:rsidR="00371103" w:rsidRPr="004A7BFB" w14:paraId="5812D4E0" w14:textId="77777777" w:rsidTr="007E7EF7">
        <w:trPr>
          <w:trHeight w:val="342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28F18A42" w14:textId="77777777" w:rsidR="00371103" w:rsidRPr="004A7BFB" w:rsidRDefault="00051C8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Course Objectives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66DBEE2F" w14:textId="1915AFA3" w:rsidR="008F3662" w:rsidRPr="004A7BFB" w:rsidRDefault="00F7584B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The </w:t>
            </w:r>
            <w:r w:rsidR="007122AE" w:rsidRPr="004A7BFB">
              <w:rPr>
                <w:color w:val="000000"/>
                <w:sz w:val="20"/>
                <w:szCs w:val="20"/>
              </w:rPr>
              <w:t>aims</w:t>
            </w:r>
            <w:r w:rsidR="001E7816" w:rsidRPr="004A7BFB">
              <w:rPr>
                <w:color w:val="000000"/>
                <w:sz w:val="20"/>
                <w:szCs w:val="20"/>
              </w:rPr>
              <w:t xml:space="preserve"> of this course </w:t>
            </w:r>
            <w:r w:rsidR="008F3662" w:rsidRPr="004A7BFB">
              <w:rPr>
                <w:color w:val="000000"/>
                <w:sz w:val="20"/>
                <w:szCs w:val="20"/>
              </w:rPr>
              <w:t>are;</w:t>
            </w:r>
          </w:p>
          <w:p w14:paraId="5551D4CD" w14:textId="02DC34CD" w:rsidR="008F03CA" w:rsidRPr="004A7BFB" w:rsidRDefault="007122AE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to </w:t>
            </w:r>
            <w:r w:rsidRPr="004A7BFB">
              <w:rPr>
                <w:sz w:val="20"/>
                <w:szCs w:val="20"/>
              </w:rPr>
              <w:t>i</w:t>
            </w:r>
            <w:r w:rsidRPr="004A7BFB">
              <w:rPr>
                <w:color w:val="000000"/>
                <w:sz w:val="20"/>
                <w:szCs w:val="20"/>
              </w:rPr>
              <w:t xml:space="preserve">mprove </w:t>
            </w:r>
            <w:r w:rsidR="00CF765F" w:rsidRPr="004A7BFB">
              <w:rPr>
                <w:color w:val="000000"/>
                <w:sz w:val="20"/>
                <w:szCs w:val="20"/>
              </w:rPr>
              <w:t xml:space="preserve">the </w:t>
            </w:r>
            <w:r w:rsidRPr="004A7BFB">
              <w:rPr>
                <w:color w:val="000000"/>
                <w:sz w:val="20"/>
                <w:szCs w:val="20"/>
              </w:rPr>
              <w:t>ability</w:t>
            </w:r>
            <w:r w:rsidR="001E7816" w:rsidRPr="004A7BFB">
              <w:rPr>
                <w:color w:val="000000"/>
                <w:sz w:val="20"/>
                <w:szCs w:val="20"/>
              </w:rPr>
              <w:t xml:space="preserve"> of</w:t>
            </w:r>
            <w:r w:rsidRPr="004A7BFB">
              <w:rPr>
                <w:color w:val="000000"/>
                <w:sz w:val="20"/>
                <w:szCs w:val="20"/>
              </w:rPr>
              <w:t xml:space="preserve"> interpret</w:t>
            </w:r>
            <w:r w:rsidR="001E7816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historical events, to learn the importance of </w:t>
            </w:r>
            <w:r w:rsidR="001A3F42" w:rsidRPr="004A7BFB">
              <w:rPr>
                <w:color w:val="000000"/>
                <w:sz w:val="20"/>
                <w:szCs w:val="20"/>
              </w:rPr>
              <w:t>having</w:t>
            </w:r>
            <w:r w:rsidRPr="004A7BFB">
              <w:rPr>
                <w:color w:val="000000"/>
                <w:sz w:val="20"/>
                <w:szCs w:val="20"/>
              </w:rPr>
              <w:t xml:space="preserve"> an independent state and to comprehend the value of the homeland</w:t>
            </w:r>
            <w:r w:rsidR="00471620" w:rsidRPr="004A7BFB">
              <w:rPr>
                <w:color w:val="000000"/>
                <w:sz w:val="20"/>
                <w:szCs w:val="20"/>
              </w:rPr>
              <w:t>, t</w:t>
            </w:r>
            <w:r w:rsidR="00B60BB2" w:rsidRPr="004A7BFB">
              <w:rPr>
                <w:color w:val="000000"/>
                <w:sz w:val="20"/>
                <w:szCs w:val="20"/>
              </w:rPr>
              <w:t>o understand</w:t>
            </w:r>
            <w:r w:rsidR="008F03CA" w:rsidRPr="004A7BFB">
              <w:rPr>
                <w:color w:val="000000"/>
                <w:sz w:val="20"/>
                <w:szCs w:val="20"/>
              </w:rPr>
              <w:t xml:space="preserve"> current social and individual problems in Turkey</w:t>
            </w:r>
            <w:r w:rsidR="00471620" w:rsidRPr="004A7BFB">
              <w:rPr>
                <w:color w:val="000000"/>
                <w:sz w:val="20"/>
                <w:szCs w:val="20"/>
              </w:rPr>
              <w:t>,</w:t>
            </w:r>
            <w:r w:rsidR="008F03CA" w:rsidRPr="004A7BFB">
              <w:rPr>
                <w:color w:val="000000"/>
                <w:sz w:val="20"/>
                <w:szCs w:val="20"/>
              </w:rPr>
              <w:t xml:space="preserve"> to learn Ataturk's principles and reforms with the founding philosophy of the Republic of Turkey</w:t>
            </w:r>
            <w:r w:rsidR="00F7584B" w:rsidRPr="004A7BFB">
              <w:rPr>
                <w:color w:val="000000"/>
                <w:sz w:val="20"/>
                <w:szCs w:val="20"/>
              </w:rPr>
              <w:t xml:space="preserve">, </w:t>
            </w:r>
            <w:r w:rsidR="00162C31" w:rsidRPr="004A7BFB">
              <w:rPr>
                <w:color w:val="000000"/>
                <w:sz w:val="20"/>
                <w:szCs w:val="20"/>
              </w:rPr>
              <w:t xml:space="preserve">to appreciate </w:t>
            </w:r>
            <w:r w:rsidR="008F03CA" w:rsidRPr="004A7BFB">
              <w:rPr>
                <w:color w:val="000000"/>
                <w:sz w:val="20"/>
                <w:szCs w:val="20"/>
              </w:rPr>
              <w:t>national unity and the country's territorial integrity</w:t>
            </w:r>
            <w:r w:rsidR="00F7584B" w:rsidRPr="004A7BFB">
              <w:rPr>
                <w:color w:val="000000"/>
                <w:sz w:val="20"/>
                <w:szCs w:val="20"/>
              </w:rPr>
              <w:t xml:space="preserve"> and</w:t>
            </w:r>
            <w:r w:rsidR="008F03CA" w:rsidRPr="004A7BFB">
              <w:rPr>
                <w:color w:val="000000"/>
                <w:sz w:val="20"/>
                <w:szCs w:val="20"/>
              </w:rPr>
              <w:t xml:space="preserve"> to </w:t>
            </w:r>
            <w:r w:rsidR="00FE4958" w:rsidRPr="004A7BFB">
              <w:rPr>
                <w:color w:val="000000"/>
                <w:sz w:val="20"/>
                <w:szCs w:val="20"/>
              </w:rPr>
              <w:t xml:space="preserve">reach </w:t>
            </w:r>
            <w:r w:rsidR="008F03CA" w:rsidRPr="004A7BFB">
              <w:rPr>
                <w:color w:val="000000"/>
                <w:sz w:val="20"/>
                <w:szCs w:val="20"/>
              </w:rPr>
              <w:t>the level of developed countries.</w:t>
            </w:r>
          </w:p>
          <w:p w14:paraId="3F5D999C" w14:textId="77777777" w:rsidR="00F2620F" w:rsidRPr="004A7BFB" w:rsidRDefault="00F2620F" w:rsidP="00725B3B">
            <w:pPr>
              <w:rPr>
                <w:color w:val="000000"/>
                <w:sz w:val="20"/>
                <w:szCs w:val="20"/>
              </w:rPr>
            </w:pPr>
          </w:p>
          <w:p w14:paraId="04DAC70C" w14:textId="77777777" w:rsidR="00371103" w:rsidRPr="004A7BFB" w:rsidRDefault="00371103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4A7BFB" w14:paraId="756970EB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657D7415" w14:textId="77777777" w:rsidR="00371103" w:rsidRPr="004A7BFB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 xml:space="preserve">Course </w:t>
            </w:r>
            <w:r w:rsidR="00051C84" w:rsidRPr="004A7BFB">
              <w:rPr>
                <w:b/>
                <w:bCs/>
                <w:color w:val="000000"/>
                <w:sz w:val="20"/>
                <w:szCs w:val="20"/>
              </w:rPr>
              <w:t>Learning Outcomes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18DB3A40" w14:textId="26AEACBA" w:rsidR="00F2620F" w:rsidRPr="004A7BFB" w:rsidRDefault="0037110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1.</w:t>
            </w:r>
            <w:r w:rsidR="00F2620F" w:rsidRPr="004A7BFB">
              <w:rPr>
                <w:sz w:val="20"/>
                <w:szCs w:val="20"/>
              </w:rPr>
              <w:t xml:space="preserve"> </w:t>
            </w:r>
            <w:r w:rsidR="00112838" w:rsidRPr="004A7BFB">
              <w:rPr>
                <w:sz w:val="20"/>
                <w:szCs w:val="20"/>
              </w:rPr>
              <w:t>Gaining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the </w:t>
            </w:r>
            <w:r w:rsidR="001405DD" w:rsidRPr="004A7BFB">
              <w:rPr>
                <w:color w:val="000000"/>
                <w:sz w:val="20"/>
                <w:szCs w:val="20"/>
              </w:rPr>
              <w:t>ability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to analyze history-related information around the subject, </w:t>
            </w:r>
            <w:r w:rsidR="00DC3AA4" w:rsidRPr="004A7BFB">
              <w:rPr>
                <w:color w:val="000000"/>
                <w:sz w:val="20"/>
                <w:szCs w:val="20"/>
              </w:rPr>
              <w:t>time,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and </w:t>
            </w:r>
            <w:r w:rsidR="00844A01" w:rsidRPr="004A7BFB">
              <w:rPr>
                <w:color w:val="000000"/>
                <w:sz w:val="20"/>
                <w:szCs w:val="20"/>
              </w:rPr>
              <w:t>players</w:t>
            </w:r>
            <w:r w:rsidR="00F2620F" w:rsidRPr="004A7BFB">
              <w:rPr>
                <w:color w:val="000000"/>
                <w:sz w:val="20"/>
                <w:szCs w:val="20"/>
              </w:rPr>
              <w:t>.</w:t>
            </w:r>
          </w:p>
          <w:p w14:paraId="2D565CF4" w14:textId="180C3862" w:rsidR="00371103" w:rsidRPr="004A7BFB" w:rsidRDefault="00F2620F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2. Develop</w:t>
            </w:r>
            <w:r w:rsidR="00E83337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a realistic perspective by associating a historical event </w:t>
            </w:r>
            <w:r w:rsidR="00D24535">
              <w:rPr>
                <w:color w:val="000000"/>
                <w:sz w:val="20"/>
                <w:szCs w:val="20"/>
              </w:rPr>
              <w:t>and a recent event</w:t>
            </w:r>
          </w:p>
          <w:p w14:paraId="6538BCDA" w14:textId="3E1F9C42" w:rsidR="00F2620F" w:rsidRPr="004A7BFB" w:rsidRDefault="0037110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3.</w:t>
            </w:r>
            <w:r w:rsidR="00F2620F" w:rsidRPr="004A7BFB">
              <w:rPr>
                <w:sz w:val="20"/>
                <w:szCs w:val="20"/>
              </w:rPr>
              <w:t xml:space="preserve"> </w:t>
            </w:r>
            <w:r w:rsidR="00F2620F" w:rsidRPr="004A7BFB">
              <w:rPr>
                <w:color w:val="000000"/>
                <w:sz w:val="20"/>
                <w:szCs w:val="20"/>
              </w:rPr>
              <w:t>Learn</w:t>
            </w:r>
            <w:r w:rsidR="00E83337" w:rsidRPr="004A7BFB">
              <w:rPr>
                <w:color w:val="000000"/>
                <w:sz w:val="20"/>
                <w:szCs w:val="20"/>
              </w:rPr>
              <w:t>ing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to evaluate various materials such as books, articles, </w:t>
            </w:r>
            <w:r w:rsidR="00C61EA6" w:rsidRPr="004A7BFB">
              <w:rPr>
                <w:color w:val="000000"/>
                <w:sz w:val="20"/>
                <w:szCs w:val="20"/>
              </w:rPr>
              <w:t>movies</w:t>
            </w:r>
            <w:r w:rsidR="00F2620F" w:rsidRPr="004A7BFB">
              <w:rPr>
                <w:color w:val="000000"/>
                <w:sz w:val="20"/>
                <w:szCs w:val="20"/>
              </w:rPr>
              <w:t>, t</w:t>
            </w:r>
            <w:r w:rsidR="00B31717" w:rsidRPr="004A7BFB">
              <w:rPr>
                <w:color w:val="000000"/>
                <w:sz w:val="20"/>
                <w:szCs w:val="20"/>
              </w:rPr>
              <w:t>v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series. Students will be able to evaluate different opinions critically.</w:t>
            </w:r>
          </w:p>
          <w:p w14:paraId="4CB1EA96" w14:textId="722A1A12" w:rsidR="00371103" w:rsidRPr="004A7BFB" w:rsidRDefault="00F2620F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4. Develop</w:t>
            </w:r>
            <w:r w:rsidR="00E83337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the ability to find and analyze opinions and ideas from history.</w:t>
            </w:r>
          </w:p>
          <w:p w14:paraId="60814BD7" w14:textId="54D2A739" w:rsidR="00F2620F" w:rsidRPr="004A7BFB" w:rsidRDefault="00F2620F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5. </w:t>
            </w:r>
            <w:r w:rsidR="004D717B" w:rsidRPr="004A7BFB">
              <w:rPr>
                <w:color w:val="000000"/>
                <w:sz w:val="20"/>
                <w:szCs w:val="20"/>
              </w:rPr>
              <w:t>E</w:t>
            </w:r>
            <w:r w:rsidRPr="004A7BFB">
              <w:rPr>
                <w:color w:val="000000"/>
                <w:sz w:val="20"/>
                <w:szCs w:val="20"/>
              </w:rPr>
              <w:t>xpress</w:t>
            </w:r>
            <w:r w:rsidR="00E83337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and convey</w:t>
            </w:r>
            <w:r w:rsidR="00E83337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</w:t>
            </w:r>
            <w:r w:rsidR="00B31717" w:rsidRPr="004A7BFB">
              <w:rPr>
                <w:color w:val="000000"/>
                <w:sz w:val="20"/>
                <w:szCs w:val="20"/>
              </w:rPr>
              <w:t>their</w:t>
            </w:r>
            <w:r w:rsidRPr="004A7BFB">
              <w:rPr>
                <w:color w:val="000000"/>
                <w:sz w:val="20"/>
                <w:szCs w:val="20"/>
              </w:rPr>
              <w:t xml:space="preserve"> thoughts correctly</w:t>
            </w:r>
            <w:r w:rsidR="004D717B" w:rsidRPr="004A7BFB">
              <w:rPr>
                <w:color w:val="000000"/>
                <w:sz w:val="20"/>
                <w:szCs w:val="20"/>
              </w:rPr>
              <w:t xml:space="preserve"> and </w:t>
            </w:r>
            <w:r w:rsidRPr="004A7BFB">
              <w:rPr>
                <w:color w:val="000000"/>
                <w:sz w:val="20"/>
                <w:szCs w:val="20"/>
              </w:rPr>
              <w:t>gain</w:t>
            </w:r>
            <w:r w:rsidR="00522814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sympathy with the historical characters and </w:t>
            </w:r>
            <w:r w:rsidR="004D717B" w:rsidRPr="004A7BFB">
              <w:rPr>
                <w:color w:val="000000"/>
                <w:sz w:val="20"/>
                <w:szCs w:val="20"/>
              </w:rPr>
              <w:t>improv</w:t>
            </w:r>
            <w:r w:rsidR="00522814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the ability </w:t>
            </w:r>
            <w:r w:rsidR="004D717B" w:rsidRPr="004A7BFB">
              <w:rPr>
                <w:color w:val="000000"/>
                <w:sz w:val="20"/>
                <w:szCs w:val="20"/>
              </w:rPr>
              <w:t>of</w:t>
            </w:r>
            <w:r w:rsidRPr="004A7BFB">
              <w:rPr>
                <w:color w:val="000000"/>
                <w:sz w:val="20"/>
                <w:szCs w:val="20"/>
              </w:rPr>
              <w:t xml:space="preserve"> think</w:t>
            </w:r>
            <w:r w:rsidR="004D717B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abstract.</w:t>
            </w:r>
          </w:p>
          <w:p w14:paraId="5B475EA8" w14:textId="3AE90239" w:rsidR="00F2620F" w:rsidRPr="004A7BFB" w:rsidRDefault="00F2620F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6. Learn</w:t>
            </w:r>
            <w:r w:rsidR="00E83337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to comment </w:t>
            </w:r>
            <w:r w:rsidR="00BA25A4">
              <w:rPr>
                <w:color w:val="000000"/>
                <w:sz w:val="20"/>
                <w:szCs w:val="20"/>
              </w:rPr>
              <w:t>about</w:t>
            </w:r>
            <w:r w:rsidRPr="004A7BFB">
              <w:rPr>
                <w:color w:val="000000"/>
                <w:sz w:val="20"/>
                <w:szCs w:val="20"/>
              </w:rPr>
              <w:t xml:space="preserve"> a historical event</w:t>
            </w:r>
            <w:r w:rsidR="001F74B3" w:rsidRPr="004A7BFB">
              <w:rPr>
                <w:color w:val="000000"/>
                <w:sz w:val="20"/>
                <w:szCs w:val="20"/>
              </w:rPr>
              <w:t xml:space="preserve"> and to practice making a</w:t>
            </w:r>
            <w:r w:rsidR="00AC200A">
              <w:rPr>
                <w:color w:val="000000"/>
                <w:sz w:val="20"/>
                <w:szCs w:val="20"/>
              </w:rPr>
              <w:t xml:space="preserve">n oral presentation and </w:t>
            </w:r>
            <w:r w:rsidR="001F74B3" w:rsidRPr="004A7BFB">
              <w:rPr>
                <w:color w:val="000000"/>
                <w:sz w:val="20"/>
                <w:szCs w:val="20"/>
              </w:rPr>
              <w:t xml:space="preserve">writing </w:t>
            </w:r>
            <w:r w:rsidR="00943711">
              <w:rPr>
                <w:color w:val="000000"/>
                <w:sz w:val="20"/>
                <w:szCs w:val="20"/>
              </w:rPr>
              <w:t>an essay</w:t>
            </w:r>
            <w:r w:rsidR="001F74B3" w:rsidRPr="004A7BFB">
              <w:rPr>
                <w:color w:val="000000"/>
                <w:sz w:val="20"/>
                <w:szCs w:val="20"/>
              </w:rPr>
              <w:t xml:space="preserve">.  </w:t>
            </w:r>
          </w:p>
          <w:p w14:paraId="5C072DEB" w14:textId="6226BDD8" w:rsidR="00F2620F" w:rsidRPr="004A7BFB" w:rsidRDefault="001F74B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7. </w:t>
            </w:r>
            <w:r w:rsidR="00F2620F" w:rsidRPr="004A7BFB">
              <w:rPr>
                <w:color w:val="000000"/>
                <w:sz w:val="20"/>
                <w:szCs w:val="20"/>
              </w:rPr>
              <w:t>Adopt</w:t>
            </w:r>
            <w:r w:rsidR="00E83337" w:rsidRPr="004A7BFB">
              <w:rPr>
                <w:color w:val="000000"/>
                <w:sz w:val="20"/>
                <w:szCs w:val="20"/>
              </w:rPr>
              <w:t>ing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universal values while respecting their roots.</w:t>
            </w:r>
          </w:p>
          <w:p w14:paraId="1A7976E0" w14:textId="2E26A745" w:rsidR="00371103" w:rsidRPr="004A7BFB" w:rsidRDefault="001F74B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8.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Understand</w:t>
            </w:r>
            <w:r w:rsidR="00E83337" w:rsidRPr="004A7BFB">
              <w:rPr>
                <w:color w:val="000000"/>
                <w:sz w:val="20"/>
                <w:szCs w:val="20"/>
              </w:rPr>
              <w:t>ing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the value of the motherland by learning</w:t>
            </w:r>
            <w:r w:rsidR="006631B9" w:rsidRPr="004A7BFB">
              <w:rPr>
                <w:color w:val="000000"/>
                <w:sz w:val="20"/>
                <w:szCs w:val="20"/>
              </w:rPr>
              <w:t xml:space="preserve"> the 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ancestors who </w:t>
            </w:r>
            <w:r w:rsidR="006631B9" w:rsidRPr="004A7BFB">
              <w:rPr>
                <w:color w:val="000000"/>
                <w:sz w:val="20"/>
                <w:szCs w:val="20"/>
              </w:rPr>
              <w:t>gave their lives for the motherland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and </w:t>
            </w:r>
            <w:r w:rsidR="003C7C69" w:rsidRPr="004A7BFB">
              <w:rPr>
                <w:color w:val="000000"/>
                <w:sz w:val="20"/>
                <w:szCs w:val="20"/>
              </w:rPr>
              <w:t>developing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the </w:t>
            </w:r>
            <w:r w:rsidR="00F214F2" w:rsidRPr="004A7BFB">
              <w:rPr>
                <w:color w:val="000000"/>
                <w:sz w:val="20"/>
                <w:szCs w:val="20"/>
              </w:rPr>
              <w:t>awareness</w:t>
            </w:r>
            <w:r w:rsidR="00F2620F" w:rsidRPr="004A7BFB">
              <w:rPr>
                <w:color w:val="000000"/>
                <w:sz w:val="20"/>
                <w:szCs w:val="20"/>
              </w:rPr>
              <w:t xml:space="preserve"> of national unity and togetherness.</w:t>
            </w:r>
          </w:p>
          <w:p w14:paraId="40D2356F" w14:textId="77777777" w:rsidR="00371103" w:rsidRPr="004A7BFB" w:rsidRDefault="00371103" w:rsidP="00725B3B">
            <w:pPr>
              <w:rPr>
                <w:color w:val="000000"/>
                <w:sz w:val="20"/>
                <w:szCs w:val="20"/>
              </w:rPr>
            </w:pPr>
          </w:p>
          <w:p w14:paraId="5B58B6CB" w14:textId="77777777" w:rsidR="00371103" w:rsidRPr="004A7BFB" w:rsidRDefault="00371103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4A7BFB" w14:paraId="5EBB219F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691DEC24" w14:textId="77777777" w:rsidR="00371103" w:rsidRPr="004A7BFB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Instruction Methods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7BFA842E" w14:textId="77777777" w:rsidR="00C7403B" w:rsidRPr="004A7BFB" w:rsidRDefault="0037110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 </w:t>
            </w:r>
          </w:p>
          <w:p w14:paraId="615F1E98" w14:textId="77777777" w:rsidR="009B32B4" w:rsidRPr="004A7BFB" w:rsidRDefault="009B32B4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 </w:t>
            </w:r>
          </w:p>
          <w:p w14:paraId="78B523AC" w14:textId="5147C80F" w:rsidR="008F0879" w:rsidRPr="004A7BFB" w:rsidRDefault="001F74B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lastRenderedPageBreak/>
              <w:t xml:space="preserve">Face-to-face </w:t>
            </w:r>
          </w:p>
          <w:p w14:paraId="3BF91C30" w14:textId="5DB80C1A" w:rsidR="00885952" w:rsidRPr="004A7BFB" w:rsidRDefault="00885952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4A7BFB" w14:paraId="28359AE3" w14:textId="77777777" w:rsidTr="007E7EF7">
        <w:trPr>
          <w:trHeight w:val="300"/>
        </w:trPr>
        <w:tc>
          <w:tcPr>
            <w:tcW w:w="4324" w:type="dxa"/>
            <w:shd w:val="clear" w:color="auto" w:fill="DEEAF6"/>
            <w:noWrap/>
            <w:vAlign w:val="center"/>
          </w:tcPr>
          <w:p w14:paraId="4C05B5D7" w14:textId="77777777" w:rsidR="00371103" w:rsidRPr="004A7BFB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lastRenderedPageBreak/>
              <w:t>Weekly Schedule</w:t>
            </w:r>
          </w:p>
        </w:tc>
        <w:tc>
          <w:tcPr>
            <w:tcW w:w="5304" w:type="dxa"/>
            <w:shd w:val="clear" w:color="auto" w:fill="auto"/>
            <w:noWrap/>
            <w:vAlign w:val="center"/>
          </w:tcPr>
          <w:p w14:paraId="121DD439" w14:textId="7508A1C6" w:rsidR="000E23AE" w:rsidRPr="004A7BFB" w:rsidRDefault="000E23AE" w:rsidP="00725B3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The subject</w:t>
            </w:r>
            <w:r w:rsidR="00EE3FB2" w:rsidRPr="004A7BFB">
              <w:rPr>
                <w:color w:val="000000"/>
                <w:sz w:val="20"/>
                <w:szCs w:val="20"/>
              </w:rPr>
              <w:t>s</w:t>
            </w:r>
            <w:r w:rsidRPr="004A7BFB">
              <w:rPr>
                <w:color w:val="000000"/>
                <w:sz w:val="20"/>
                <w:szCs w:val="20"/>
              </w:rPr>
              <w:t xml:space="preserve"> of Atatürk's Principles and History of Revolution Course</w:t>
            </w:r>
            <w:r w:rsidR="00EE3FB2" w:rsidRPr="004A7BFB">
              <w:rPr>
                <w:color w:val="000000"/>
                <w:sz w:val="20"/>
                <w:szCs w:val="20"/>
              </w:rPr>
              <w:t>.</w:t>
            </w:r>
            <w:r w:rsidRPr="004A7BFB">
              <w:rPr>
                <w:color w:val="000000"/>
                <w:sz w:val="20"/>
                <w:szCs w:val="20"/>
              </w:rPr>
              <w:t xml:space="preserve"> </w:t>
            </w:r>
            <w:r w:rsidR="00EE3FB2" w:rsidRPr="004A7BFB">
              <w:rPr>
                <w:color w:val="000000"/>
                <w:sz w:val="20"/>
                <w:szCs w:val="20"/>
              </w:rPr>
              <w:t>The course’s</w:t>
            </w:r>
            <w:r w:rsidRPr="004A7BFB">
              <w:rPr>
                <w:color w:val="000000"/>
                <w:sz w:val="20"/>
                <w:szCs w:val="20"/>
              </w:rPr>
              <w:t xml:space="preserve"> importance, purpose and concepts related to history.</w:t>
            </w:r>
          </w:p>
          <w:p w14:paraId="67332A67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1D633D64" w14:textId="270B2D68" w:rsidR="000E23AE" w:rsidRPr="004A7BFB" w:rsidRDefault="000E23AE" w:rsidP="00725B3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The internal and external causes of the collaps</w:t>
            </w:r>
            <w:r w:rsidR="00D052EE" w:rsidRPr="004A7BFB">
              <w:rPr>
                <w:color w:val="000000"/>
                <w:sz w:val="20"/>
                <w:szCs w:val="20"/>
              </w:rPr>
              <w:t>ing</w:t>
            </w:r>
            <w:r w:rsidRPr="004A7BFB">
              <w:rPr>
                <w:color w:val="000000"/>
                <w:sz w:val="20"/>
                <w:szCs w:val="20"/>
              </w:rPr>
              <w:t xml:space="preserve"> of</w:t>
            </w:r>
            <w:r w:rsidR="00D052EE" w:rsidRPr="004A7BFB">
              <w:rPr>
                <w:color w:val="000000"/>
                <w:sz w:val="20"/>
                <w:szCs w:val="20"/>
              </w:rPr>
              <w:t xml:space="preserve"> </w:t>
            </w:r>
            <w:r w:rsidRPr="004A7BFB">
              <w:rPr>
                <w:color w:val="000000"/>
                <w:sz w:val="20"/>
                <w:szCs w:val="20"/>
              </w:rPr>
              <w:t>Ottoman Empire.</w:t>
            </w:r>
          </w:p>
          <w:p w14:paraId="4F68FAB6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0336DF07" w14:textId="7EF12B78" w:rsidR="000E23AE" w:rsidRPr="004A7BFB" w:rsidRDefault="00DB201E" w:rsidP="00725B3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Ottoman Modernization </w:t>
            </w:r>
          </w:p>
          <w:p w14:paraId="4C93DEBA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6B16BDC5" w14:textId="662C1AC9" w:rsidR="0039150E" w:rsidRPr="004A7BFB" w:rsidRDefault="000E23AE" w:rsidP="00725B3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General Political </w:t>
            </w:r>
            <w:r w:rsidR="0039150E" w:rsidRPr="004A7BFB">
              <w:rPr>
                <w:color w:val="000000"/>
                <w:sz w:val="20"/>
                <w:szCs w:val="20"/>
              </w:rPr>
              <w:t>Situation</w:t>
            </w:r>
            <w:r w:rsidR="00EB1FA4" w:rsidRPr="004A7BFB">
              <w:rPr>
                <w:color w:val="000000"/>
                <w:sz w:val="20"/>
                <w:szCs w:val="20"/>
              </w:rPr>
              <w:t>;</w:t>
            </w:r>
            <w:r w:rsidR="0039150E" w:rsidRPr="004A7BFB">
              <w:rPr>
                <w:color w:val="000000"/>
                <w:sz w:val="20"/>
                <w:szCs w:val="20"/>
              </w:rPr>
              <w:t xml:space="preserve"> </w:t>
            </w:r>
            <w:r w:rsidR="0039150E" w:rsidRPr="004A7BFB">
              <w:rPr>
                <w:sz w:val="20"/>
                <w:szCs w:val="20"/>
              </w:rPr>
              <w:t>the</w:t>
            </w:r>
            <w:r w:rsidR="0039150E" w:rsidRPr="004A7BFB">
              <w:rPr>
                <w:color w:val="000000"/>
                <w:sz w:val="20"/>
                <w:szCs w:val="20"/>
              </w:rPr>
              <w:t xml:space="preserve"> social, </w:t>
            </w:r>
            <w:r w:rsidR="0044304E" w:rsidRPr="004A7BFB">
              <w:rPr>
                <w:color w:val="000000"/>
                <w:sz w:val="20"/>
                <w:szCs w:val="20"/>
              </w:rPr>
              <w:t>political,</w:t>
            </w:r>
            <w:r w:rsidR="0039150E" w:rsidRPr="004A7BFB">
              <w:rPr>
                <w:color w:val="000000"/>
                <w:sz w:val="20"/>
                <w:szCs w:val="20"/>
              </w:rPr>
              <w:t xml:space="preserve"> and economic situation of Ottoman Empire</w:t>
            </w:r>
            <w:r w:rsidRPr="004A7BFB">
              <w:rPr>
                <w:color w:val="000000"/>
                <w:sz w:val="20"/>
                <w:szCs w:val="20"/>
              </w:rPr>
              <w:t xml:space="preserve"> at the beginning of</w:t>
            </w:r>
            <w:r w:rsidR="00B76C05" w:rsidRPr="004A7BFB">
              <w:rPr>
                <w:color w:val="000000"/>
                <w:sz w:val="20"/>
                <w:szCs w:val="20"/>
              </w:rPr>
              <w:t xml:space="preserve"> 20</w:t>
            </w:r>
            <w:r w:rsidR="00EB1FA4" w:rsidRPr="004A7BFB">
              <w:rPr>
                <w:color w:val="000000"/>
                <w:sz w:val="20"/>
                <w:szCs w:val="20"/>
              </w:rPr>
              <w:t>th</w:t>
            </w:r>
            <w:r w:rsidR="0039150E" w:rsidRPr="004A7BFB">
              <w:rPr>
                <w:color w:val="000000"/>
                <w:sz w:val="20"/>
                <w:szCs w:val="20"/>
              </w:rPr>
              <w:t xml:space="preserve"> century. </w:t>
            </w:r>
            <w:r w:rsidRPr="004A7BFB">
              <w:rPr>
                <w:color w:val="000000"/>
                <w:sz w:val="20"/>
                <w:szCs w:val="20"/>
              </w:rPr>
              <w:t xml:space="preserve">Tripoli and Balkan </w:t>
            </w:r>
            <w:r w:rsidR="0044304E" w:rsidRPr="004A7BFB">
              <w:rPr>
                <w:color w:val="000000"/>
                <w:sz w:val="20"/>
                <w:szCs w:val="20"/>
              </w:rPr>
              <w:t>W</w:t>
            </w:r>
            <w:r w:rsidRPr="004A7BFB">
              <w:rPr>
                <w:color w:val="000000"/>
                <w:sz w:val="20"/>
                <w:szCs w:val="20"/>
              </w:rPr>
              <w:t>ars</w:t>
            </w:r>
            <w:r w:rsidR="0039150E" w:rsidRPr="004A7BFB">
              <w:rPr>
                <w:color w:val="000000"/>
                <w:sz w:val="20"/>
                <w:szCs w:val="20"/>
              </w:rPr>
              <w:t xml:space="preserve">. </w:t>
            </w:r>
          </w:p>
          <w:p w14:paraId="74486F30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2B287F88" w14:textId="04E217FD" w:rsidR="000E23AE" w:rsidRPr="004A7BFB" w:rsidRDefault="0039150E" w:rsidP="001F70B3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The </w:t>
            </w:r>
            <w:r w:rsidR="000E23AE" w:rsidRPr="004A7BFB">
              <w:rPr>
                <w:color w:val="000000"/>
                <w:sz w:val="20"/>
                <w:szCs w:val="20"/>
              </w:rPr>
              <w:t>changes</w:t>
            </w:r>
            <w:r w:rsidRPr="004A7BFB">
              <w:rPr>
                <w:color w:val="000000"/>
                <w:sz w:val="20"/>
                <w:szCs w:val="20"/>
              </w:rPr>
              <w:t xml:space="preserve"> in the world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before the First World War. The search for an alliance of Ottoman Empire, </w:t>
            </w:r>
            <w:r w:rsidR="007C5E91" w:rsidRPr="004A7BFB">
              <w:rPr>
                <w:color w:val="000000"/>
                <w:sz w:val="20"/>
                <w:szCs w:val="20"/>
              </w:rPr>
              <w:t>participating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the war, the fronts, the </w:t>
            </w:r>
            <w:r w:rsidR="00274BDC" w:rsidRPr="004A7BFB">
              <w:rPr>
                <w:color w:val="000000"/>
                <w:sz w:val="20"/>
                <w:szCs w:val="20"/>
              </w:rPr>
              <w:t>losses,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and the migrations during the war</w:t>
            </w:r>
            <w:r w:rsidR="003A4F93" w:rsidRPr="004A7BFB">
              <w:rPr>
                <w:color w:val="000000"/>
                <w:sz w:val="20"/>
                <w:szCs w:val="20"/>
              </w:rPr>
              <w:t>.</w:t>
            </w:r>
          </w:p>
          <w:p w14:paraId="0389C2C8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0F31116D" w14:textId="3159977B" w:rsidR="00B13244" w:rsidRPr="004A7BFB" w:rsidRDefault="000E23AE" w:rsidP="00D00D5D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The secret </w:t>
            </w:r>
            <w:r w:rsidR="003A003C">
              <w:rPr>
                <w:color w:val="000000"/>
                <w:sz w:val="20"/>
                <w:szCs w:val="20"/>
              </w:rPr>
              <w:t>agreements</w:t>
            </w:r>
            <w:r w:rsidRPr="004A7BFB">
              <w:rPr>
                <w:color w:val="000000"/>
                <w:sz w:val="20"/>
                <w:szCs w:val="20"/>
              </w:rPr>
              <w:t xml:space="preserve"> of the </w:t>
            </w:r>
            <w:r w:rsidR="00707689" w:rsidRPr="004A7BFB">
              <w:rPr>
                <w:color w:val="000000"/>
                <w:sz w:val="20"/>
                <w:szCs w:val="20"/>
              </w:rPr>
              <w:t>Allied Power</w:t>
            </w:r>
            <w:r w:rsidRPr="004A7BFB">
              <w:rPr>
                <w:color w:val="000000"/>
                <w:sz w:val="20"/>
                <w:szCs w:val="20"/>
              </w:rPr>
              <w:t xml:space="preserve">s during the First World War and the plans to share the Ottoman </w:t>
            </w:r>
            <w:r w:rsidR="001F70B3" w:rsidRPr="004A7BFB">
              <w:rPr>
                <w:color w:val="000000"/>
                <w:sz w:val="20"/>
                <w:szCs w:val="20"/>
              </w:rPr>
              <w:t>territory</w:t>
            </w:r>
            <w:r w:rsidRPr="004A7BFB">
              <w:rPr>
                <w:color w:val="000000"/>
                <w:sz w:val="20"/>
                <w:szCs w:val="20"/>
              </w:rPr>
              <w:t xml:space="preserve">. </w:t>
            </w:r>
          </w:p>
          <w:p w14:paraId="07D9DF66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6E3D0B46" w14:textId="4C5C03CD" w:rsidR="00696F84" w:rsidRPr="004A7BFB" w:rsidRDefault="00B13244" w:rsidP="00725B3B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Midterm </w:t>
            </w:r>
            <w:r w:rsidR="00241F23" w:rsidRPr="004A7BFB">
              <w:rPr>
                <w:color w:val="000000"/>
                <w:sz w:val="20"/>
                <w:szCs w:val="20"/>
              </w:rPr>
              <w:t xml:space="preserve">Exam </w:t>
            </w:r>
            <w:r w:rsidRPr="004A7BFB">
              <w:rPr>
                <w:color w:val="000000"/>
                <w:sz w:val="20"/>
                <w:szCs w:val="20"/>
              </w:rPr>
              <w:t xml:space="preserve">Week </w:t>
            </w:r>
          </w:p>
          <w:p w14:paraId="010AAEB6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3EEFB693" w14:textId="11DD2A6D" w:rsidR="00F74FE7" w:rsidRPr="004A7BFB" w:rsidRDefault="00696F84" w:rsidP="00C755B5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The Mondros Armistice, its </w:t>
            </w:r>
            <w:r w:rsidR="007E7EF7" w:rsidRPr="004A7BFB">
              <w:rPr>
                <w:color w:val="000000"/>
                <w:sz w:val="20"/>
                <w:szCs w:val="20"/>
              </w:rPr>
              <w:t>effect</w:t>
            </w:r>
            <w:r w:rsidRPr="004A7BFB">
              <w:rPr>
                <w:color w:val="000000"/>
                <w:sz w:val="20"/>
                <w:szCs w:val="20"/>
              </w:rPr>
              <w:t xml:space="preserve"> on the Empire and resulting </w:t>
            </w:r>
            <w:r w:rsidR="00985997" w:rsidRPr="004A7BFB">
              <w:rPr>
                <w:color w:val="000000"/>
                <w:sz w:val="20"/>
                <w:szCs w:val="20"/>
              </w:rPr>
              <w:t>outcomes, the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occupation of Anatolia by the Allied Powers, the Ottoman </w:t>
            </w:r>
            <w:r w:rsidR="00C755B5" w:rsidRPr="004A7BFB">
              <w:rPr>
                <w:color w:val="000000"/>
                <w:sz w:val="20"/>
                <w:szCs w:val="20"/>
              </w:rPr>
              <w:t xml:space="preserve">Empire 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after the </w:t>
            </w:r>
            <w:r w:rsidR="00F74FE7" w:rsidRPr="004A7BFB">
              <w:rPr>
                <w:color w:val="000000"/>
                <w:sz w:val="20"/>
                <w:szCs w:val="20"/>
              </w:rPr>
              <w:t>Armistice.</w:t>
            </w:r>
          </w:p>
          <w:p w14:paraId="6CB154D0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4F34FC4B" w14:textId="6A0FA443" w:rsidR="000E23AE" w:rsidRPr="004A7BFB" w:rsidRDefault="00F74FE7" w:rsidP="005579E9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The </w:t>
            </w:r>
            <w:r w:rsidR="000E23AE" w:rsidRPr="004A7BFB">
              <w:rPr>
                <w:color w:val="000000"/>
                <w:sz w:val="20"/>
                <w:szCs w:val="20"/>
              </w:rPr>
              <w:t>harmful</w:t>
            </w:r>
            <w:r w:rsidR="00C755B5" w:rsidRPr="004A7BFB">
              <w:rPr>
                <w:color w:val="000000"/>
                <w:sz w:val="20"/>
                <w:szCs w:val="20"/>
              </w:rPr>
              <w:t xml:space="preserve"> societies which were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established to support occupations in Anatolia. Useful societies</w:t>
            </w:r>
            <w:r w:rsidR="00C755B5" w:rsidRPr="004A7BFB">
              <w:rPr>
                <w:color w:val="000000"/>
                <w:sz w:val="20"/>
                <w:szCs w:val="20"/>
              </w:rPr>
              <w:t xml:space="preserve"> which were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established to save Anatolia from </w:t>
            </w:r>
            <w:r w:rsidR="005579E9" w:rsidRPr="004A7BFB">
              <w:rPr>
                <w:color w:val="000000"/>
                <w:sz w:val="20"/>
                <w:szCs w:val="20"/>
              </w:rPr>
              <w:t>foreign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occupation.</w:t>
            </w:r>
          </w:p>
          <w:p w14:paraId="751D87C3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59C92A30" w14:textId="219097CC" w:rsidR="000E23AE" w:rsidRPr="004A7BFB" w:rsidRDefault="000E23AE" w:rsidP="005579E9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Preparation for National Struggle; Activities of Mustafa Kemal Pasha in Istanbul and Anatolia, Amasya </w:t>
            </w:r>
            <w:r w:rsidR="00A557DD" w:rsidRPr="004A7BFB">
              <w:rPr>
                <w:color w:val="000000"/>
                <w:sz w:val="20"/>
                <w:szCs w:val="20"/>
              </w:rPr>
              <w:t>Memorandum,</w:t>
            </w:r>
            <w:r w:rsidRPr="004A7BFB">
              <w:rPr>
                <w:color w:val="000000"/>
                <w:sz w:val="20"/>
                <w:szCs w:val="20"/>
              </w:rPr>
              <w:t xml:space="preserve"> </w:t>
            </w:r>
          </w:p>
          <w:p w14:paraId="3539E866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44B9BEC9" w14:textId="0E5DBB46" w:rsidR="003A4F93" w:rsidRPr="004A7BFB" w:rsidRDefault="00A01613" w:rsidP="00060446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Erzurum Congress, Sivas Congress,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Balıkesir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4A7BFB">
              <w:rPr>
                <w:color w:val="000000"/>
                <w:sz w:val="20"/>
                <w:szCs w:val="20"/>
              </w:rPr>
              <w:t>Alasehir</w:t>
            </w:r>
            <w:proofErr w:type="spellEnd"/>
            <w:r w:rsidRPr="004A7BFB">
              <w:rPr>
                <w:color w:val="000000"/>
                <w:sz w:val="20"/>
                <w:szCs w:val="20"/>
              </w:rPr>
              <w:t xml:space="preserve"> Congresses </w:t>
            </w:r>
          </w:p>
          <w:p w14:paraId="3CE61351" w14:textId="77777777" w:rsidR="00BC37C3" w:rsidRPr="004A7BFB" w:rsidRDefault="00BC37C3" w:rsidP="00BC37C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350AA1E8" w14:textId="19445B21" w:rsidR="00AC5E0C" w:rsidRPr="004A7BFB" w:rsidRDefault="00A01613" w:rsidP="00426B1D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Amasya Meetings</w:t>
            </w:r>
            <w:r w:rsidR="00BC37C3" w:rsidRPr="004A7BFB">
              <w:rPr>
                <w:color w:val="000000"/>
                <w:sz w:val="20"/>
                <w:szCs w:val="20"/>
              </w:rPr>
              <w:t xml:space="preserve">, </w:t>
            </w:r>
            <w:r w:rsidR="005F1861" w:rsidRPr="004A7BFB">
              <w:rPr>
                <w:color w:val="000000"/>
                <w:sz w:val="20"/>
                <w:szCs w:val="20"/>
              </w:rPr>
              <w:t xml:space="preserve">Arrival of </w:t>
            </w:r>
            <w:r w:rsidR="00067F2F" w:rsidRPr="004A7BFB">
              <w:rPr>
                <w:color w:val="000000"/>
                <w:sz w:val="20"/>
                <w:szCs w:val="20"/>
              </w:rPr>
              <w:t>Committee of Representation to Ankara</w:t>
            </w:r>
            <w:r w:rsidR="00426B1D" w:rsidRPr="004A7BFB">
              <w:rPr>
                <w:color w:val="000000"/>
                <w:sz w:val="20"/>
                <w:szCs w:val="20"/>
              </w:rPr>
              <w:t>.</w:t>
            </w:r>
            <w:r w:rsidR="00AC5E0C" w:rsidRPr="004A7BFB">
              <w:rPr>
                <w:color w:val="000000"/>
                <w:sz w:val="20"/>
                <w:szCs w:val="20"/>
              </w:rPr>
              <w:t xml:space="preserve"> </w:t>
            </w:r>
            <w:r w:rsidR="004B3F17" w:rsidRPr="004A7BFB">
              <w:rPr>
                <w:color w:val="000000"/>
                <w:sz w:val="20"/>
                <w:szCs w:val="20"/>
              </w:rPr>
              <w:t xml:space="preserve">Last meeting of Ottoman Parliament. </w:t>
            </w:r>
            <w:r w:rsidR="00047D44" w:rsidRPr="004A7BFB">
              <w:rPr>
                <w:color w:val="000000"/>
                <w:sz w:val="20"/>
                <w:szCs w:val="20"/>
              </w:rPr>
              <w:t>T</w:t>
            </w:r>
            <w:r w:rsidR="00AC5E0C" w:rsidRPr="004A7BFB">
              <w:rPr>
                <w:color w:val="000000"/>
                <w:sz w:val="20"/>
                <w:szCs w:val="20"/>
              </w:rPr>
              <w:t>he National Pact</w:t>
            </w:r>
            <w:r w:rsidR="0047756B" w:rsidRPr="004A7BFB">
              <w:rPr>
                <w:color w:val="000000"/>
                <w:sz w:val="20"/>
                <w:szCs w:val="20"/>
              </w:rPr>
              <w:t xml:space="preserve"> and </w:t>
            </w:r>
            <w:r w:rsidR="001F2A44" w:rsidRPr="004A7BFB">
              <w:rPr>
                <w:color w:val="000000"/>
                <w:sz w:val="20"/>
                <w:szCs w:val="20"/>
              </w:rPr>
              <w:t xml:space="preserve">the </w:t>
            </w:r>
            <w:r w:rsidR="0047756B" w:rsidRPr="004A7BFB">
              <w:rPr>
                <w:color w:val="000000"/>
                <w:sz w:val="20"/>
                <w:szCs w:val="20"/>
              </w:rPr>
              <w:t>results.</w:t>
            </w:r>
            <w:r w:rsidR="0047756B" w:rsidRPr="004A7BFB">
              <w:rPr>
                <w:sz w:val="20"/>
                <w:szCs w:val="20"/>
              </w:rPr>
              <w:t xml:space="preserve"> </w:t>
            </w:r>
          </w:p>
          <w:p w14:paraId="335CF39B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2C262048" w14:textId="32B5DC33" w:rsidR="00B13244" w:rsidRPr="004A7BFB" w:rsidRDefault="00AC5E0C" w:rsidP="00047D44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 xml:space="preserve">Establishment </w:t>
            </w:r>
            <w:r w:rsidR="0047756B" w:rsidRPr="004A7BFB">
              <w:rPr>
                <w:color w:val="000000"/>
                <w:sz w:val="20"/>
                <w:szCs w:val="20"/>
              </w:rPr>
              <w:t>of the</w:t>
            </w:r>
            <w:r w:rsidR="00885338" w:rsidRPr="004A7BFB">
              <w:rPr>
                <w:color w:val="000000"/>
                <w:sz w:val="20"/>
                <w:szCs w:val="20"/>
              </w:rPr>
              <w:t xml:space="preserve"> </w:t>
            </w:r>
            <w:r w:rsidR="00A72FA9" w:rsidRPr="004A7BFB">
              <w:rPr>
                <w:color w:val="000000"/>
                <w:sz w:val="20"/>
                <w:szCs w:val="20"/>
              </w:rPr>
              <w:t>Turkish N</w:t>
            </w:r>
            <w:r w:rsidR="00A72FA9" w:rsidRPr="004A7BFB">
              <w:rPr>
                <w:sz w:val="20"/>
                <w:szCs w:val="20"/>
              </w:rPr>
              <w:t>ational</w:t>
            </w:r>
            <w:r w:rsidRPr="004A7BFB">
              <w:rPr>
                <w:color w:val="000000"/>
                <w:sz w:val="20"/>
                <w:szCs w:val="20"/>
              </w:rPr>
              <w:t xml:space="preserve"> assembly</w:t>
            </w:r>
            <w:r w:rsidR="0003301E" w:rsidRPr="004A7BFB">
              <w:rPr>
                <w:color w:val="000000"/>
                <w:sz w:val="20"/>
                <w:szCs w:val="20"/>
              </w:rPr>
              <w:t>.</w:t>
            </w:r>
            <w:r w:rsidR="00A72FA9" w:rsidRPr="004A7BFB">
              <w:rPr>
                <w:color w:val="000000"/>
                <w:sz w:val="20"/>
                <w:szCs w:val="20"/>
              </w:rPr>
              <w:t xml:space="preserve"> </w:t>
            </w:r>
            <w:r w:rsidR="0003301E" w:rsidRPr="004A7BFB">
              <w:rPr>
                <w:color w:val="000000"/>
                <w:sz w:val="20"/>
                <w:szCs w:val="20"/>
              </w:rPr>
              <w:t>P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olitical, </w:t>
            </w:r>
            <w:r w:rsidR="003A4F93" w:rsidRPr="004A7BFB">
              <w:rPr>
                <w:color w:val="000000"/>
                <w:sz w:val="20"/>
                <w:szCs w:val="20"/>
              </w:rPr>
              <w:t>social,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and military developments</w:t>
            </w:r>
            <w:r w:rsidR="0034004D" w:rsidRPr="004A7BFB">
              <w:rPr>
                <w:color w:val="000000"/>
                <w:sz w:val="20"/>
                <w:szCs w:val="20"/>
              </w:rPr>
              <w:t>.</w:t>
            </w:r>
            <w:r w:rsidR="000E23AE" w:rsidRPr="004A7BFB">
              <w:rPr>
                <w:color w:val="000000"/>
                <w:sz w:val="20"/>
                <w:szCs w:val="20"/>
              </w:rPr>
              <w:t xml:space="preserve"> </w:t>
            </w:r>
            <w:r w:rsidR="00A72FA9" w:rsidRPr="004A7BFB">
              <w:rPr>
                <w:color w:val="000000"/>
                <w:sz w:val="20"/>
                <w:szCs w:val="20"/>
              </w:rPr>
              <w:t xml:space="preserve">Revolts </w:t>
            </w:r>
            <w:r w:rsidR="000E23AE" w:rsidRPr="004A7BFB">
              <w:rPr>
                <w:color w:val="000000"/>
                <w:sz w:val="20"/>
                <w:szCs w:val="20"/>
              </w:rPr>
              <w:t>against the</w:t>
            </w:r>
            <w:r w:rsidR="00A72FA9" w:rsidRPr="004A7BFB">
              <w:rPr>
                <w:sz w:val="20"/>
                <w:szCs w:val="20"/>
              </w:rPr>
              <w:t xml:space="preserve"> </w:t>
            </w:r>
            <w:r w:rsidR="00A72FA9" w:rsidRPr="004A7BFB">
              <w:rPr>
                <w:color w:val="000000"/>
                <w:sz w:val="20"/>
                <w:szCs w:val="20"/>
              </w:rPr>
              <w:t xml:space="preserve">Turkish National </w:t>
            </w:r>
            <w:r w:rsidR="003A4F93" w:rsidRPr="004A7BFB">
              <w:rPr>
                <w:color w:val="000000"/>
                <w:sz w:val="20"/>
                <w:szCs w:val="20"/>
              </w:rPr>
              <w:t>A</w:t>
            </w:r>
            <w:r w:rsidR="00A72FA9" w:rsidRPr="004A7BFB">
              <w:rPr>
                <w:color w:val="000000"/>
                <w:sz w:val="20"/>
                <w:szCs w:val="20"/>
              </w:rPr>
              <w:t xml:space="preserve">ssembly. </w:t>
            </w:r>
          </w:p>
          <w:p w14:paraId="0E9C5F9D" w14:textId="77777777" w:rsidR="003A4F93" w:rsidRPr="004A7BFB" w:rsidRDefault="003A4F93" w:rsidP="003A4F93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65A3C64A" w14:textId="77777777" w:rsidR="00E64765" w:rsidRPr="004A7BFB" w:rsidRDefault="00B13244" w:rsidP="00E64765">
            <w:pPr>
              <w:pStyle w:val="ListeParagraf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Final Exam Week</w:t>
            </w:r>
          </w:p>
          <w:p w14:paraId="73BD542A" w14:textId="77777777" w:rsidR="002B273E" w:rsidRPr="004A7BFB" w:rsidRDefault="002B273E" w:rsidP="002B273E">
            <w:pPr>
              <w:pStyle w:val="ListeParagraf"/>
              <w:rPr>
                <w:color w:val="000000"/>
                <w:sz w:val="20"/>
                <w:szCs w:val="20"/>
              </w:rPr>
            </w:pPr>
          </w:p>
          <w:p w14:paraId="73F20EFB" w14:textId="56FAEF5B" w:rsidR="002B273E" w:rsidRPr="004A7BFB" w:rsidRDefault="002B273E" w:rsidP="002B273E">
            <w:pPr>
              <w:pStyle w:val="ListeParagraf"/>
              <w:rPr>
                <w:color w:val="000000"/>
                <w:sz w:val="20"/>
                <w:szCs w:val="20"/>
              </w:rPr>
            </w:pPr>
          </w:p>
        </w:tc>
      </w:tr>
      <w:tr w:rsidR="00371103" w:rsidRPr="004A7BFB" w14:paraId="4B0D2ED3" w14:textId="77777777" w:rsidTr="007E7EF7">
        <w:trPr>
          <w:trHeight w:val="153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2B83B8EE" w14:textId="77777777" w:rsidR="00371103" w:rsidRPr="004A7BFB" w:rsidRDefault="003632E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Teaching and Learning Methods</w:t>
            </w:r>
          </w:p>
          <w:p w14:paraId="775A3A5B" w14:textId="77777777" w:rsidR="001623FC" w:rsidRPr="004A7BFB" w:rsidRDefault="001623FC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B7DA23A" w14:textId="77777777" w:rsidR="001623FC" w:rsidRPr="004A7BFB" w:rsidRDefault="001623FC" w:rsidP="00725B3B">
            <w:pPr>
              <w:pStyle w:val="HTMLncedenBiimlendirilmi"/>
              <w:rPr>
                <w:rFonts w:ascii="Times New Roman" w:hAnsi="Times New Roman" w:cs="Times New Roman"/>
                <w:i/>
              </w:rPr>
            </w:pPr>
            <w:r w:rsidRPr="004A7BFB">
              <w:rPr>
                <w:rFonts w:ascii="Times New Roman" w:hAnsi="Times New Roman" w:cs="Times New Roman"/>
                <w:i/>
              </w:rPr>
              <w:t>(</w:t>
            </w:r>
            <w:r w:rsidR="003632EB" w:rsidRPr="004A7BFB">
              <w:rPr>
                <w:rFonts w:ascii="Times New Roman" w:hAnsi="Times New Roman" w:cs="Times New Roman"/>
                <w:i/>
              </w:rPr>
              <w:t>These are examples. Please fill which activities you use in the course</w:t>
            </w:r>
            <w:r w:rsidRPr="004A7BFB">
              <w:rPr>
                <w:rFonts w:ascii="Times New Roman" w:hAnsi="Times New Roman" w:cs="Times New Roman"/>
                <w:i/>
              </w:rPr>
              <w:t>)</w:t>
            </w:r>
          </w:p>
          <w:p w14:paraId="7DC57DEF" w14:textId="77777777" w:rsidR="001623FC" w:rsidRPr="004A7BFB" w:rsidRDefault="001623FC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C7D2520" w14:textId="77777777" w:rsidR="00371103" w:rsidRPr="004A7BFB" w:rsidRDefault="00371103" w:rsidP="00725B3B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p w14:paraId="0805F44D" w14:textId="77777777" w:rsidR="00D66751" w:rsidRPr="004A7BFB" w:rsidRDefault="00D66751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</w:p>
          <w:p w14:paraId="6779DFDF" w14:textId="77777777" w:rsidR="00F16B15" w:rsidRPr="004A7BFB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4A7BFB">
              <w:rPr>
                <w:rFonts w:ascii="Times New Roman" w:hAnsi="Times New Roman" w:cs="Times New Roman"/>
              </w:rPr>
              <w:t>Weekly theoretical hours</w:t>
            </w:r>
          </w:p>
          <w:p w14:paraId="498E6D2A" w14:textId="77777777" w:rsidR="00F16B15" w:rsidRPr="004A7BFB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4A7BFB">
              <w:rPr>
                <w:rFonts w:ascii="Times New Roman" w:hAnsi="Times New Roman" w:cs="Times New Roman"/>
              </w:rPr>
              <w:t>Reading Activities</w:t>
            </w:r>
          </w:p>
          <w:p w14:paraId="77FEC776" w14:textId="77777777" w:rsidR="00F16B15" w:rsidRPr="004A7BFB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4A7BFB">
              <w:rPr>
                <w:rFonts w:ascii="Times New Roman" w:hAnsi="Times New Roman" w:cs="Times New Roman"/>
              </w:rPr>
              <w:t>Visits to the historical sites, observation tour in the museum</w:t>
            </w:r>
          </w:p>
          <w:p w14:paraId="0436E698" w14:textId="77777777" w:rsidR="00F16B15" w:rsidRPr="004A7BFB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4A7BFB">
              <w:rPr>
                <w:rFonts w:ascii="Times New Roman" w:hAnsi="Times New Roman" w:cs="Times New Roman"/>
              </w:rPr>
              <w:t>Preparing a presentation</w:t>
            </w:r>
          </w:p>
          <w:p w14:paraId="4938F7E9" w14:textId="2C3A7FCB" w:rsidR="00F16B15" w:rsidRPr="004A7BFB" w:rsidRDefault="003A4F93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4A7BFB">
              <w:rPr>
                <w:rFonts w:ascii="Times New Roman" w:hAnsi="Times New Roman" w:cs="Times New Roman"/>
              </w:rPr>
              <w:t>P</w:t>
            </w:r>
            <w:r w:rsidR="00F16B15" w:rsidRPr="004A7BFB">
              <w:rPr>
                <w:rFonts w:ascii="Times New Roman" w:hAnsi="Times New Roman" w:cs="Times New Roman"/>
              </w:rPr>
              <w:t>resentations</w:t>
            </w:r>
          </w:p>
          <w:p w14:paraId="298B834E" w14:textId="5B455BC5" w:rsidR="00F16B15" w:rsidRPr="004A7BFB" w:rsidRDefault="00F16B15" w:rsidP="00725B3B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4A7BFB">
              <w:rPr>
                <w:rFonts w:ascii="Times New Roman" w:hAnsi="Times New Roman" w:cs="Times New Roman"/>
              </w:rPr>
              <w:t>Group Discussion</w:t>
            </w:r>
            <w:r w:rsidR="003A4F93" w:rsidRPr="004A7BFB">
              <w:rPr>
                <w:rFonts w:ascii="Times New Roman" w:hAnsi="Times New Roman" w:cs="Times New Roman"/>
              </w:rPr>
              <w:t>s</w:t>
            </w:r>
          </w:p>
          <w:p w14:paraId="21BCAA4E" w14:textId="77777777" w:rsidR="00D66751" w:rsidRPr="004A7BFB" w:rsidRDefault="00F16B15" w:rsidP="00B13244">
            <w:pPr>
              <w:pStyle w:val="HTMLncedenBiimlendirilmi"/>
              <w:rPr>
                <w:rFonts w:ascii="Times New Roman" w:hAnsi="Times New Roman" w:cs="Times New Roman"/>
              </w:rPr>
            </w:pPr>
            <w:r w:rsidRPr="004A7BFB">
              <w:rPr>
                <w:rFonts w:ascii="Times New Roman" w:hAnsi="Times New Roman" w:cs="Times New Roman"/>
              </w:rPr>
              <w:t>Document review</w:t>
            </w:r>
            <w:r w:rsidR="003A4F93" w:rsidRPr="004A7BFB">
              <w:rPr>
                <w:rFonts w:ascii="Times New Roman" w:hAnsi="Times New Roman" w:cs="Times New Roman"/>
              </w:rPr>
              <w:t>s</w:t>
            </w:r>
            <w:r w:rsidRPr="004A7BFB">
              <w:rPr>
                <w:rFonts w:ascii="Times New Roman" w:hAnsi="Times New Roman" w:cs="Times New Roman"/>
              </w:rPr>
              <w:t xml:space="preserve"> </w:t>
            </w:r>
          </w:p>
          <w:p w14:paraId="30DE7165" w14:textId="77777777" w:rsidR="002B273E" w:rsidRPr="004A7BFB" w:rsidRDefault="002B273E" w:rsidP="00B13244">
            <w:pPr>
              <w:pStyle w:val="HTMLncedenBiimlendirilmi"/>
              <w:rPr>
                <w:rFonts w:ascii="Times New Roman" w:hAnsi="Times New Roman" w:cs="Times New Roman"/>
              </w:rPr>
            </w:pPr>
          </w:p>
          <w:p w14:paraId="02F855E2" w14:textId="3C2BD76E" w:rsidR="002B273E" w:rsidRPr="004A7BFB" w:rsidRDefault="002B273E" w:rsidP="00B13244">
            <w:pPr>
              <w:pStyle w:val="HTMLncedenBiimlendirilmi"/>
              <w:rPr>
                <w:rFonts w:ascii="Times New Roman" w:hAnsi="Times New Roman" w:cs="Times New Roman"/>
              </w:rPr>
            </w:pPr>
          </w:p>
          <w:p w14:paraId="78F4778A" w14:textId="77777777" w:rsidR="00D246DD" w:rsidRPr="004A7BFB" w:rsidRDefault="00D246DD" w:rsidP="00B13244">
            <w:pPr>
              <w:pStyle w:val="HTMLncedenBiimlendirilmi"/>
              <w:rPr>
                <w:rFonts w:ascii="Times New Roman" w:hAnsi="Times New Roman" w:cs="Times New Roman"/>
              </w:rPr>
            </w:pPr>
          </w:p>
          <w:p w14:paraId="2CE7935D" w14:textId="60B10ACD" w:rsidR="002B273E" w:rsidRPr="004A7BFB" w:rsidRDefault="002B273E" w:rsidP="00B13244">
            <w:pPr>
              <w:pStyle w:val="HTMLncedenBiimlendirilmi"/>
              <w:rPr>
                <w:rFonts w:ascii="Times New Roman" w:hAnsi="Times New Roman" w:cs="Times New Roman"/>
              </w:rPr>
            </w:pPr>
          </w:p>
        </w:tc>
      </w:tr>
      <w:tr w:rsidR="00371103" w:rsidRPr="004A7BFB" w14:paraId="74134784" w14:textId="77777777" w:rsidTr="007E7EF7">
        <w:trPr>
          <w:trHeight w:val="70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53CA3EE6" w14:textId="77777777" w:rsidR="00371103" w:rsidRPr="004A7BFB" w:rsidRDefault="00A144E4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lastRenderedPageBreak/>
              <w:t>Assessment</w:t>
            </w:r>
            <w:r w:rsidR="00253CEE" w:rsidRPr="004A7BFB">
              <w:rPr>
                <w:b/>
                <w:bCs/>
                <w:color w:val="000000"/>
                <w:sz w:val="20"/>
                <w:szCs w:val="20"/>
              </w:rPr>
              <w:t xml:space="preserve"> Criteria</w:t>
            </w:r>
          </w:p>
        </w:tc>
        <w:tc>
          <w:tcPr>
            <w:tcW w:w="5304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371103" w:rsidRPr="004A7BFB" w14:paraId="6B71335F" w14:textId="77777777" w:rsidTr="005353C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14:paraId="10DBED20" w14:textId="77777777" w:rsidR="00371103" w:rsidRPr="004A7BFB" w:rsidRDefault="00371103" w:rsidP="00725B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6024A9DB" w14:textId="77777777" w:rsidR="00371103" w:rsidRPr="004A7BFB" w:rsidRDefault="00253CEE" w:rsidP="00725B3B">
                  <w:pPr>
                    <w:rPr>
                      <w:b/>
                      <w:sz w:val="20"/>
                      <w:szCs w:val="20"/>
                    </w:rPr>
                  </w:pPr>
                  <w:r w:rsidRPr="004A7BFB">
                    <w:rPr>
                      <w:b/>
                      <w:sz w:val="20"/>
                      <w:szCs w:val="20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9953077" w14:textId="77777777" w:rsidR="00371103" w:rsidRPr="004A7BFB" w:rsidRDefault="00253CEE" w:rsidP="00725B3B">
                  <w:pPr>
                    <w:rPr>
                      <w:b/>
                      <w:sz w:val="20"/>
                      <w:szCs w:val="20"/>
                    </w:rPr>
                  </w:pPr>
                  <w:r w:rsidRPr="004A7BFB">
                    <w:rPr>
                      <w:b/>
                      <w:sz w:val="20"/>
                      <w:szCs w:val="20"/>
                    </w:rPr>
                    <w:t>Total Weighting</w:t>
                  </w:r>
                  <w:r w:rsidR="00371103" w:rsidRPr="004A7BFB">
                    <w:rPr>
                      <w:b/>
                      <w:sz w:val="20"/>
                      <w:szCs w:val="20"/>
                    </w:rPr>
                    <w:t xml:space="preserve"> (%)</w:t>
                  </w:r>
                </w:p>
              </w:tc>
            </w:tr>
            <w:tr w:rsidR="00F16B15" w:rsidRPr="004A7BFB" w14:paraId="6F94D1A1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70CCC450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Midterm Exams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A941430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DD781A1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F16B15" w:rsidRPr="004A7BFB" w14:paraId="74C7CA03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3B3B0D04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36F3249" w14:textId="555BD80C" w:rsidR="00F16B15" w:rsidRPr="004A7BFB" w:rsidRDefault="00BC20E1" w:rsidP="00725B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BE90093" w14:textId="24FB5708" w:rsidR="00F16B15" w:rsidRPr="004A7BFB" w:rsidRDefault="00B13244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731E57EC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2F9DC14A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20CF272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5BDF2F4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55DE56F6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6E1FFE67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Projects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C6FB76B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4DC6368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58403B63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DBAEE76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Practice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75B0F91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B70FA54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1FEEDAAD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3331AC2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A965D7E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58D7C86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6354CC74" w14:textId="77777777" w:rsidTr="005353C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2947E8F4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6C0A4C5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77DE205" w14:textId="240D5777" w:rsidR="00F16B15" w:rsidRPr="004A7BFB" w:rsidRDefault="00B13244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67BA09FD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47347AE5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Percentage of Final Exam to Total Score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435B8D97" w14:textId="233F7BD9" w:rsidR="00F16B15" w:rsidRPr="004A7BFB" w:rsidRDefault="00AD4512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A53B100" w14:textId="1C4D9632" w:rsidR="00F16B15" w:rsidRPr="004A7BFB" w:rsidRDefault="00B13244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F16B15" w:rsidRPr="004A7BFB" w14:paraId="2B6AA02A" w14:textId="77777777" w:rsidTr="005353C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671E2991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B2D86C8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732172E" w14:textId="77777777" w:rsidR="00F16B15" w:rsidRPr="004A7BFB" w:rsidRDefault="00F16B15" w:rsidP="00725B3B">
                  <w:pPr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  <w:p w14:paraId="6C9857BB" w14:textId="2AD5CD4F" w:rsidR="008D5B7A" w:rsidRPr="004A7BFB" w:rsidRDefault="008D5B7A" w:rsidP="00725B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AF9AE3" w14:textId="77777777" w:rsidR="00371103" w:rsidRPr="004A7BFB" w:rsidRDefault="00371103" w:rsidP="00725B3B">
            <w:pPr>
              <w:rPr>
                <w:color w:val="000000"/>
                <w:sz w:val="20"/>
                <w:szCs w:val="20"/>
              </w:rPr>
            </w:pPr>
            <w:r w:rsidRPr="004A7BFB">
              <w:rPr>
                <w:color w:val="000000"/>
                <w:sz w:val="20"/>
                <w:szCs w:val="20"/>
              </w:rPr>
              <w:t> </w:t>
            </w:r>
          </w:p>
          <w:p w14:paraId="348F2F38" w14:textId="16440CE6" w:rsidR="008D5B7A" w:rsidRPr="004A7BFB" w:rsidRDefault="008D5B7A" w:rsidP="00725B3B">
            <w:pPr>
              <w:rPr>
                <w:color w:val="000000"/>
                <w:sz w:val="20"/>
                <w:szCs w:val="20"/>
              </w:rPr>
            </w:pPr>
          </w:p>
        </w:tc>
      </w:tr>
      <w:tr w:rsidR="00371103" w:rsidRPr="004A7BFB" w14:paraId="57EBFD70" w14:textId="77777777" w:rsidTr="007E7EF7">
        <w:trPr>
          <w:trHeight w:val="70"/>
        </w:trPr>
        <w:tc>
          <w:tcPr>
            <w:tcW w:w="4324" w:type="dxa"/>
            <w:shd w:val="clear" w:color="auto" w:fill="DEEAF6"/>
            <w:noWrap/>
            <w:vAlign w:val="center"/>
          </w:tcPr>
          <w:p w14:paraId="22AB7A6E" w14:textId="77777777" w:rsidR="00371103" w:rsidRPr="004A7BFB" w:rsidRDefault="00EB31E8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>Workload</w:t>
            </w:r>
          </w:p>
        </w:tc>
        <w:tc>
          <w:tcPr>
            <w:tcW w:w="5304" w:type="dxa"/>
            <w:shd w:val="clear" w:color="auto" w:fill="auto"/>
            <w:noWrap/>
            <w:vAlign w:val="center"/>
          </w:tcPr>
          <w:tbl>
            <w:tblPr>
              <w:tblW w:w="521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894"/>
              <w:gridCol w:w="1260"/>
              <w:gridCol w:w="817"/>
            </w:tblGrid>
            <w:tr w:rsidR="00181BA1" w:rsidRPr="004A7BFB" w14:paraId="56432947" w14:textId="77777777" w:rsidTr="00F16B15">
              <w:trPr>
                <w:trHeight w:val="750"/>
                <w:jc w:val="center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2784A1F5" w14:textId="77777777" w:rsidR="00371103" w:rsidRPr="004A7BFB" w:rsidRDefault="000434C7" w:rsidP="00A65DCE">
                  <w:pPr>
                    <w:framePr w:hSpace="142" w:wrap="around" w:vAnchor="text" w:hAnchor="margin" w:xAlign="center" w:y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b/>
                      <w:bCs/>
                      <w:color w:val="000000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645FF3C" w14:textId="77777777" w:rsidR="00371103" w:rsidRPr="004A7BFB" w:rsidRDefault="003832A4" w:rsidP="00A65DCE">
                  <w:pPr>
                    <w:framePr w:hSpace="142" w:wrap="around" w:vAnchor="text" w:hAnchor="margin" w:xAlign="center" w:y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Number of Weeks</w:t>
                  </w:r>
                  <w:r w:rsidR="00371103" w:rsidRPr="004A7BF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65D625B" w14:textId="77777777" w:rsidR="00371103" w:rsidRPr="004A7BFB" w:rsidRDefault="00054060" w:rsidP="00A65DCE">
                  <w:pPr>
                    <w:pStyle w:val="HTMLncedenBiimlendirilmi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</w:rPr>
                  </w:pPr>
                  <w:r w:rsidRPr="004A7BFB">
                    <w:rPr>
                      <w:rFonts w:ascii="Times New Roman" w:hAnsi="Times New Roman" w:cs="Times New Roman"/>
                      <w:b/>
                    </w:rPr>
                    <w:t>Duration</w:t>
                  </w:r>
                  <w:r w:rsidR="00181BA1" w:rsidRPr="004A7BF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A7BFB">
                    <w:rPr>
                      <w:rFonts w:ascii="Times New Roman" w:hAnsi="Times New Roman" w:cs="Times New Roman"/>
                      <w:b/>
                    </w:rPr>
                    <w:t>(weekly hour)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7933ACA" w14:textId="77777777" w:rsidR="00371103" w:rsidRPr="004A7BFB" w:rsidRDefault="003832A4" w:rsidP="00A65DCE">
                  <w:pPr>
                    <w:framePr w:hSpace="142" w:wrap="around" w:vAnchor="text" w:hAnchor="margin" w:xAlign="center" w:y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b/>
                      <w:bCs/>
                      <w:color w:val="000000"/>
                      <w:sz w:val="20"/>
                      <w:szCs w:val="20"/>
                    </w:rPr>
                    <w:t>Total Period Work Load</w:t>
                  </w:r>
                </w:p>
              </w:tc>
            </w:tr>
            <w:tr w:rsidR="00F16B15" w:rsidRPr="004A7BFB" w14:paraId="051CAEB2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37716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Weekly Theoretical Course Hours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4C6F37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538438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04401E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28</w:t>
                  </w:r>
                </w:p>
              </w:tc>
            </w:tr>
            <w:tr w:rsidR="00F16B15" w:rsidRPr="004A7BFB" w14:paraId="4380BB91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69671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Weekly Tutorial Hours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6343B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2EAAB4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578B1E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43563628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86FF6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Reading Tasks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BF262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E4E0E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352841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16B15" w:rsidRPr="004A7BFB" w14:paraId="7911740B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86FA0" w14:textId="6094B52B" w:rsidR="00F16B15" w:rsidRPr="004A7BFB" w:rsidRDefault="005345C9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 xml:space="preserve">Library </w:t>
                  </w:r>
                  <w:r w:rsidR="00F16B15" w:rsidRPr="004A7BFB">
                    <w:rPr>
                      <w:color w:val="000000"/>
                      <w:sz w:val="20"/>
                      <w:szCs w:val="20"/>
                    </w:rPr>
                    <w:t>Studies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F37D4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D664E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2A9135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16B15" w:rsidRPr="004A7BFB" w14:paraId="3977A647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DC960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Material Design and Implementation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339A0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6691F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B945D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4B378E59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2BA40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Report Preparing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1FF587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1B126F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F16B9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16B15" w:rsidRPr="004A7BFB" w14:paraId="4218A47B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CCFB0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Preparing a Presentation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8673B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BD2989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F4436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16B15" w:rsidRPr="004A7BFB" w14:paraId="2503A88A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ECDB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Presentations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D7629" w14:textId="434F50E1" w:rsidR="00F16B15" w:rsidRPr="004A7BFB" w:rsidRDefault="00501D50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ACC41" w14:textId="7DB567BE" w:rsidR="00F16B15" w:rsidRPr="004A7BFB" w:rsidRDefault="00501D50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FA866D" w14:textId="7E223F6F" w:rsidR="00F16B15" w:rsidRPr="004A7BFB" w:rsidRDefault="00501D50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F16B15" w:rsidRPr="004A7BFB" w14:paraId="40A9B1BF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57EAB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 xml:space="preserve">Midterm Exam and </w:t>
                  </w:r>
                  <w:proofErr w:type="spellStart"/>
                  <w:r w:rsidRPr="004A7BFB">
                    <w:rPr>
                      <w:color w:val="000000"/>
                      <w:sz w:val="20"/>
                      <w:szCs w:val="20"/>
                    </w:rPr>
                    <w:t>Preperation</w:t>
                  </w:r>
                  <w:proofErr w:type="spellEnd"/>
                  <w:r w:rsidRPr="004A7BFB">
                    <w:rPr>
                      <w:color w:val="000000"/>
                      <w:sz w:val="20"/>
                      <w:szCs w:val="20"/>
                    </w:rPr>
                    <w:t xml:space="preserve"> for Midterm Exam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B91302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ADFA3" w14:textId="10E97F45" w:rsidR="00F16B15" w:rsidRPr="004A7BFB" w:rsidRDefault="00AD25E6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0234A1" w14:textId="4CA3362C" w:rsidR="00F16B15" w:rsidRPr="004A7BFB" w:rsidRDefault="00AD25E6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16B15" w:rsidRPr="004A7BFB" w14:paraId="254EF771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BB23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 xml:space="preserve">Final Exam and </w:t>
                  </w:r>
                  <w:proofErr w:type="spellStart"/>
                  <w:r w:rsidRPr="004A7BFB">
                    <w:rPr>
                      <w:color w:val="000000"/>
                      <w:sz w:val="20"/>
                      <w:szCs w:val="20"/>
                    </w:rPr>
                    <w:t>Preperation</w:t>
                  </w:r>
                  <w:proofErr w:type="spellEnd"/>
                  <w:r w:rsidRPr="004A7BFB">
                    <w:rPr>
                      <w:color w:val="000000"/>
                      <w:sz w:val="20"/>
                      <w:szCs w:val="20"/>
                    </w:rPr>
                    <w:t xml:space="preserve"> for Final Exam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5C03E2" w14:textId="29AF4C7A" w:rsidR="00F16B15" w:rsidRPr="004A7BFB" w:rsidRDefault="00AD25E6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0DCA98" w14:textId="6AE5A254" w:rsidR="00F16B15" w:rsidRPr="004A7BFB" w:rsidRDefault="00AD25E6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20CBA" w14:textId="48A70797" w:rsidR="00F16B15" w:rsidRPr="004A7BFB" w:rsidRDefault="00AD25E6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F16B15" w:rsidRPr="004A7BFB" w14:paraId="11E158A3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7628C" w14:textId="356B6A6C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 xml:space="preserve">Other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C6D0D" w14:textId="2B0178B1" w:rsidR="00F16B15" w:rsidRPr="004A7BFB" w:rsidRDefault="00501D50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C05D8B" w14:textId="2F93A5F5" w:rsidR="00F16B15" w:rsidRPr="004A7BFB" w:rsidRDefault="00501D50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D184D2" w14:textId="4B6C2E3F" w:rsidR="00F16B15" w:rsidRPr="004A7BFB" w:rsidRDefault="00501D50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16B15" w:rsidRPr="004A7BFB" w14:paraId="4082AB72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231B8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Total Workload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0A24C8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31C454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5A2C8" w14:textId="14D8939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</w:t>
                  </w:r>
                  <w:r w:rsidR="00716346" w:rsidRPr="004A7BFB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F16B15" w:rsidRPr="004A7BFB" w14:paraId="0303ABC9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8179E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Total Workload / 25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AEF51F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E6F52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15416" w14:textId="0DEB142C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</w:t>
                  </w:r>
                  <w:r w:rsidR="005F24E7" w:rsidRPr="004A7BFB">
                    <w:rPr>
                      <w:sz w:val="20"/>
                      <w:szCs w:val="20"/>
                    </w:rPr>
                    <w:t>50/25</w:t>
                  </w:r>
                </w:p>
              </w:tc>
            </w:tr>
            <w:tr w:rsidR="00F16B15" w:rsidRPr="004A7BFB" w14:paraId="75154311" w14:textId="77777777" w:rsidTr="00F16B15">
              <w:trPr>
                <w:trHeight w:val="290"/>
                <w:jc w:val="center"/>
              </w:trPr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1DEB0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color w:val="000000"/>
                      <w:sz w:val="20"/>
                      <w:szCs w:val="20"/>
                    </w:rPr>
                  </w:pPr>
                  <w:r w:rsidRPr="004A7BFB">
                    <w:rPr>
                      <w:color w:val="000000"/>
                      <w:sz w:val="20"/>
                      <w:szCs w:val="20"/>
                    </w:rPr>
                    <w:t>Course Credit (ECTS)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8E745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3D310A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8F008F" w14:textId="77777777" w:rsidR="00F16B15" w:rsidRPr="004A7BFB" w:rsidRDefault="00F16B15" w:rsidP="00A65DCE">
                  <w:pPr>
                    <w:framePr w:hSpace="142" w:wrap="around" w:vAnchor="text" w:hAnchor="margin" w:xAlign="center" w:y="1"/>
                    <w:rPr>
                      <w:sz w:val="20"/>
                      <w:szCs w:val="20"/>
                    </w:rPr>
                  </w:pPr>
                  <w:r w:rsidRPr="004A7BFB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</w:tr>
          </w:tbl>
          <w:p w14:paraId="4BBACA34" w14:textId="77777777" w:rsidR="00371103" w:rsidRPr="004A7BFB" w:rsidRDefault="00371103" w:rsidP="00725B3B">
            <w:pPr>
              <w:rPr>
                <w:sz w:val="20"/>
                <w:szCs w:val="20"/>
              </w:rPr>
            </w:pPr>
          </w:p>
        </w:tc>
      </w:tr>
      <w:tr w:rsidR="00371103" w:rsidRPr="004A7BFB" w14:paraId="2A359C1C" w14:textId="77777777" w:rsidTr="007E7EF7">
        <w:trPr>
          <w:trHeight w:val="1209"/>
        </w:trPr>
        <w:tc>
          <w:tcPr>
            <w:tcW w:w="4324" w:type="dxa"/>
            <w:shd w:val="clear" w:color="auto" w:fill="DEEAF6"/>
            <w:noWrap/>
            <w:vAlign w:val="center"/>
            <w:hideMark/>
          </w:tcPr>
          <w:p w14:paraId="136695A5" w14:textId="77777777" w:rsidR="003C133B" w:rsidRPr="004A7BFB" w:rsidRDefault="003C133B" w:rsidP="00725B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A7BFB">
              <w:rPr>
                <w:b/>
                <w:bCs/>
                <w:color w:val="000000"/>
                <w:sz w:val="20"/>
                <w:szCs w:val="20"/>
              </w:rPr>
              <w:t xml:space="preserve">The Course’s Lecturer(s) and Contact </w:t>
            </w:r>
            <w:proofErr w:type="spellStart"/>
            <w:r w:rsidRPr="004A7BFB">
              <w:rPr>
                <w:b/>
                <w:bCs/>
                <w:color w:val="000000"/>
                <w:sz w:val="20"/>
                <w:szCs w:val="20"/>
              </w:rPr>
              <w:t>Informations</w:t>
            </w:r>
            <w:proofErr w:type="spellEnd"/>
          </w:p>
        </w:tc>
        <w:tc>
          <w:tcPr>
            <w:tcW w:w="5304" w:type="dxa"/>
            <w:shd w:val="clear" w:color="auto" w:fill="auto"/>
            <w:vAlign w:val="center"/>
            <w:hideMark/>
          </w:tcPr>
          <w:p w14:paraId="61879A41" w14:textId="61149EB6" w:rsidR="00B13244" w:rsidRPr="004A7BFB" w:rsidRDefault="00B13244" w:rsidP="00D40D38">
            <w:pPr>
              <w:pStyle w:val="ListeParagraf"/>
              <w:rPr>
                <w:color w:val="000000"/>
                <w:sz w:val="20"/>
                <w:szCs w:val="20"/>
              </w:rPr>
            </w:pPr>
          </w:p>
        </w:tc>
      </w:tr>
    </w:tbl>
    <w:p w14:paraId="65B2B89C" w14:textId="77777777" w:rsidR="00371103" w:rsidRPr="004A7BFB" w:rsidRDefault="00371103" w:rsidP="00725B3B">
      <w:pPr>
        <w:rPr>
          <w:i/>
          <w:sz w:val="20"/>
          <w:szCs w:val="20"/>
        </w:rPr>
      </w:pPr>
    </w:p>
    <w:p w14:paraId="77973E8A" w14:textId="77777777" w:rsidR="00C52122" w:rsidRDefault="00C52122" w:rsidP="00C52122">
      <w:pPr>
        <w:spacing w:after="160" w:line="254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NOTE: The lecturer(s) can prepare their own syllabus according to the original syllabus at the beginning of the semester.</w:t>
      </w:r>
    </w:p>
    <w:p w14:paraId="14611BBB" w14:textId="094D5A8B" w:rsidR="00371103" w:rsidRPr="004A7BFB" w:rsidRDefault="00371103" w:rsidP="00C52122">
      <w:pPr>
        <w:spacing w:after="160" w:line="259" w:lineRule="auto"/>
        <w:rPr>
          <w:iCs/>
          <w:sz w:val="20"/>
          <w:szCs w:val="20"/>
        </w:rPr>
      </w:pPr>
    </w:p>
    <w:sectPr w:rsidR="00371103" w:rsidRPr="004A7BFB" w:rsidSect="0030342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FB5"/>
    <w:multiLevelType w:val="hybridMultilevel"/>
    <w:tmpl w:val="FF1A444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822DC5"/>
    <w:multiLevelType w:val="hybridMultilevel"/>
    <w:tmpl w:val="A43C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3"/>
    <w:rsid w:val="0003301E"/>
    <w:rsid w:val="000434C7"/>
    <w:rsid w:val="00047D44"/>
    <w:rsid w:val="00051C84"/>
    <w:rsid w:val="00054060"/>
    <w:rsid w:val="00067F2F"/>
    <w:rsid w:val="00087047"/>
    <w:rsid w:val="000876C8"/>
    <w:rsid w:val="000E23AE"/>
    <w:rsid w:val="000F3A5B"/>
    <w:rsid w:val="00112838"/>
    <w:rsid w:val="00122B6F"/>
    <w:rsid w:val="001405DD"/>
    <w:rsid w:val="001623FC"/>
    <w:rsid w:val="00162C31"/>
    <w:rsid w:val="00181BA1"/>
    <w:rsid w:val="001A3F42"/>
    <w:rsid w:val="001E7816"/>
    <w:rsid w:val="001F235D"/>
    <w:rsid w:val="001F2A44"/>
    <w:rsid w:val="001F70B3"/>
    <w:rsid w:val="001F74B3"/>
    <w:rsid w:val="0022437F"/>
    <w:rsid w:val="00241F23"/>
    <w:rsid w:val="00253B76"/>
    <w:rsid w:val="00253CEE"/>
    <w:rsid w:val="00274BDC"/>
    <w:rsid w:val="002B273E"/>
    <w:rsid w:val="002B397D"/>
    <w:rsid w:val="002E0744"/>
    <w:rsid w:val="0030342F"/>
    <w:rsid w:val="0034004D"/>
    <w:rsid w:val="00346E1C"/>
    <w:rsid w:val="003632EB"/>
    <w:rsid w:val="0036661E"/>
    <w:rsid w:val="00371103"/>
    <w:rsid w:val="003832A4"/>
    <w:rsid w:val="0038536D"/>
    <w:rsid w:val="0039150E"/>
    <w:rsid w:val="003A003C"/>
    <w:rsid w:val="003A4F93"/>
    <w:rsid w:val="003C133B"/>
    <w:rsid w:val="003C7C69"/>
    <w:rsid w:val="003E68B9"/>
    <w:rsid w:val="004076FD"/>
    <w:rsid w:val="00426B1D"/>
    <w:rsid w:val="0044304E"/>
    <w:rsid w:val="00445F07"/>
    <w:rsid w:val="00471620"/>
    <w:rsid w:val="0047756B"/>
    <w:rsid w:val="004A7BFB"/>
    <w:rsid w:val="004B3F17"/>
    <w:rsid w:val="004B7924"/>
    <w:rsid w:val="004B7F73"/>
    <w:rsid w:val="004D717B"/>
    <w:rsid w:val="004E7F72"/>
    <w:rsid w:val="004F5558"/>
    <w:rsid w:val="00501D50"/>
    <w:rsid w:val="005120B5"/>
    <w:rsid w:val="00522814"/>
    <w:rsid w:val="005345C9"/>
    <w:rsid w:val="005579E9"/>
    <w:rsid w:val="005F1861"/>
    <w:rsid w:val="005F24E7"/>
    <w:rsid w:val="006038ED"/>
    <w:rsid w:val="006209C8"/>
    <w:rsid w:val="0063622C"/>
    <w:rsid w:val="006631B9"/>
    <w:rsid w:val="00696F84"/>
    <w:rsid w:val="006D6C37"/>
    <w:rsid w:val="00703B29"/>
    <w:rsid w:val="00707689"/>
    <w:rsid w:val="007122AE"/>
    <w:rsid w:val="00716346"/>
    <w:rsid w:val="00725B3B"/>
    <w:rsid w:val="00745F57"/>
    <w:rsid w:val="00764A19"/>
    <w:rsid w:val="00793790"/>
    <w:rsid w:val="007C5E91"/>
    <w:rsid w:val="007E2FD2"/>
    <w:rsid w:val="007E7EF7"/>
    <w:rsid w:val="00805C16"/>
    <w:rsid w:val="00844A01"/>
    <w:rsid w:val="00856D26"/>
    <w:rsid w:val="00885338"/>
    <w:rsid w:val="00885952"/>
    <w:rsid w:val="008D5B7A"/>
    <w:rsid w:val="008F03CA"/>
    <w:rsid w:val="008F0879"/>
    <w:rsid w:val="008F3662"/>
    <w:rsid w:val="008F671E"/>
    <w:rsid w:val="00943711"/>
    <w:rsid w:val="00985997"/>
    <w:rsid w:val="009A23EA"/>
    <w:rsid w:val="009B14AF"/>
    <w:rsid w:val="009B32B4"/>
    <w:rsid w:val="00A01613"/>
    <w:rsid w:val="00A144E4"/>
    <w:rsid w:val="00A43DFB"/>
    <w:rsid w:val="00A557DD"/>
    <w:rsid w:val="00A65DCE"/>
    <w:rsid w:val="00A72FA9"/>
    <w:rsid w:val="00A86880"/>
    <w:rsid w:val="00AC200A"/>
    <w:rsid w:val="00AC5E0C"/>
    <w:rsid w:val="00AD25E6"/>
    <w:rsid w:val="00AD4512"/>
    <w:rsid w:val="00AE7B1B"/>
    <w:rsid w:val="00B03253"/>
    <w:rsid w:val="00B13244"/>
    <w:rsid w:val="00B13735"/>
    <w:rsid w:val="00B15730"/>
    <w:rsid w:val="00B31717"/>
    <w:rsid w:val="00B47BD0"/>
    <w:rsid w:val="00B60BB2"/>
    <w:rsid w:val="00B76C05"/>
    <w:rsid w:val="00BA25A4"/>
    <w:rsid w:val="00BC20E1"/>
    <w:rsid w:val="00BC37C3"/>
    <w:rsid w:val="00C476C8"/>
    <w:rsid w:val="00C52122"/>
    <w:rsid w:val="00C61EA6"/>
    <w:rsid w:val="00C7403B"/>
    <w:rsid w:val="00C755B5"/>
    <w:rsid w:val="00C8426A"/>
    <w:rsid w:val="00CA10BF"/>
    <w:rsid w:val="00CE0095"/>
    <w:rsid w:val="00CF4B8E"/>
    <w:rsid w:val="00CF765F"/>
    <w:rsid w:val="00D00D5D"/>
    <w:rsid w:val="00D052EE"/>
    <w:rsid w:val="00D229A4"/>
    <w:rsid w:val="00D24535"/>
    <w:rsid w:val="00D246DD"/>
    <w:rsid w:val="00D40D38"/>
    <w:rsid w:val="00D66751"/>
    <w:rsid w:val="00DA03F6"/>
    <w:rsid w:val="00DA261B"/>
    <w:rsid w:val="00DB201E"/>
    <w:rsid w:val="00DC3AA4"/>
    <w:rsid w:val="00DE697C"/>
    <w:rsid w:val="00DF5B7A"/>
    <w:rsid w:val="00E64765"/>
    <w:rsid w:val="00E83337"/>
    <w:rsid w:val="00E9423E"/>
    <w:rsid w:val="00EB1FA4"/>
    <w:rsid w:val="00EB31E8"/>
    <w:rsid w:val="00EE3FB2"/>
    <w:rsid w:val="00F16B15"/>
    <w:rsid w:val="00F214F2"/>
    <w:rsid w:val="00F2620F"/>
    <w:rsid w:val="00F440E1"/>
    <w:rsid w:val="00F70DA6"/>
    <w:rsid w:val="00F74FE7"/>
    <w:rsid w:val="00F7584B"/>
    <w:rsid w:val="00F83F35"/>
    <w:rsid w:val="00FE4958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AD48"/>
  <w15:docId w15:val="{201E3013-7278-4716-9B6E-04B7F16D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1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6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623F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AklamaBavurusu">
    <w:name w:val="annotation reference"/>
    <w:uiPriority w:val="99"/>
    <w:semiHidden/>
    <w:unhideWhenUsed/>
    <w:rsid w:val="00F16B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6B15"/>
    <w:rPr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6B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B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B15"/>
    <w:rPr>
      <w:rFonts w:ascii="Segoe UI" w:eastAsia="Times New Roman" w:hAnsi="Segoe UI" w:cs="Segoe UI"/>
      <w:sz w:val="18"/>
      <w:szCs w:val="18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B1324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2E1F-EBB4-43FD-B7DA-90A3B2F1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2021-02-01T07:16:00Z</dcterms:created>
  <dcterms:modified xsi:type="dcterms:W3CDTF">2021-02-01T07:16:00Z</dcterms:modified>
</cp:coreProperties>
</file>