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Pr="008F0B70" w:rsidRDefault="001449BC">
      <w:pPr>
        <w:pStyle w:val="GvdeMetni"/>
        <w:spacing w:before="9"/>
        <w:rPr>
          <w:sz w:val="11"/>
          <w:lang w:val="tr-TR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825"/>
        <w:gridCol w:w="144"/>
        <w:gridCol w:w="699"/>
        <w:gridCol w:w="860"/>
        <w:gridCol w:w="85"/>
        <w:gridCol w:w="1139"/>
        <w:gridCol w:w="26"/>
      </w:tblGrid>
      <w:tr w:rsidR="00CD1EC3" w:rsidRPr="008F0B70">
        <w:trPr>
          <w:trHeight w:val="315"/>
        </w:trPr>
        <w:tc>
          <w:tcPr>
            <w:tcW w:w="10493" w:type="dxa"/>
            <w:gridSpan w:val="9"/>
            <w:shd w:val="clear" w:color="auto" w:fill="DDE9F6"/>
          </w:tcPr>
          <w:p w:rsidR="00CD1EC3" w:rsidRPr="00C75213" w:rsidRDefault="00CD1EC3" w:rsidP="00CD1EC3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C75213">
              <w:rPr>
                <w:b/>
                <w:bCs/>
                <w:spacing w:val="-2"/>
                <w:sz w:val="20"/>
                <w:szCs w:val="20"/>
              </w:rPr>
              <w:t>COURSE DESCRIPTION</w:t>
            </w:r>
          </w:p>
        </w:tc>
      </w:tr>
      <w:tr w:rsidR="00CD1EC3" w:rsidRPr="008F0B70" w:rsidTr="00A43294">
        <w:trPr>
          <w:trHeight w:val="48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code and title</w:t>
            </w:r>
          </w:p>
        </w:tc>
        <w:tc>
          <w:tcPr>
            <w:tcW w:w="6073" w:type="dxa"/>
            <w:gridSpan w:val="8"/>
          </w:tcPr>
          <w:p w:rsidR="00CD1EC3" w:rsidRPr="000B6C0D" w:rsidRDefault="000B6C0D" w:rsidP="00041AD4">
            <w:pPr>
              <w:rPr>
                <w:b/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FIZ</w:t>
            </w:r>
            <w:r w:rsidR="00041AD4">
              <w:rPr>
                <w:b/>
                <w:sz w:val="20"/>
                <w:szCs w:val="20"/>
                <w:lang w:val="tr-TR"/>
              </w:rPr>
              <w:t>2</w:t>
            </w:r>
            <w:r w:rsidRPr="000B6C0D">
              <w:rPr>
                <w:b/>
                <w:sz w:val="20"/>
                <w:szCs w:val="20"/>
                <w:lang w:val="tr-TR"/>
              </w:rPr>
              <w:t>1</w:t>
            </w:r>
            <w:r w:rsidR="00041AD4">
              <w:rPr>
                <w:b/>
                <w:sz w:val="20"/>
                <w:szCs w:val="20"/>
                <w:lang w:val="tr-TR"/>
              </w:rPr>
              <w:t>23</w:t>
            </w:r>
            <w:r w:rsidRPr="000B6C0D">
              <w:rPr>
                <w:b/>
                <w:sz w:val="20"/>
                <w:szCs w:val="20"/>
                <w:lang w:val="tr-TR"/>
              </w:rPr>
              <w:t xml:space="preserve"> </w:t>
            </w:r>
            <w:r w:rsidR="00B33592" w:rsidRPr="00B33592">
              <w:rPr>
                <w:b/>
                <w:sz w:val="20"/>
                <w:szCs w:val="20"/>
                <w:lang w:val="tr-TR"/>
              </w:rPr>
              <w:t>FLUID MECHANICS</w:t>
            </w:r>
          </w:p>
        </w:tc>
      </w:tr>
      <w:tr w:rsidR="00CD1EC3" w:rsidRPr="008F0B70" w:rsidTr="00A43294">
        <w:trPr>
          <w:trHeight w:val="48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Semester</w:t>
            </w:r>
          </w:p>
        </w:tc>
        <w:tc>
          <w:tcPr>
            <w:tcW w:w="6073" w:type="dxa"/>
            <w:gridSpan w:val="8"/>
          </w:tcPr>
          <w:p w:rsidR="00CD1EC3" w:rsidRPr="008F0B70" w:rsidRDefault="00041AD4" w:rsidP="00CD1EC3">
            <w:pPr>
              <w:pStyle w:val="TableParagrap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3</w:t>
            </w:r>
          </w:p>
        </w:tc>
      </w:tr>
      <w:tr w:rsidR="00CD1EC3" w:rsidRPr="008F0B70" w:rsidTr="00A43294">
        <w:trPr>
          <w:trHeight w:val="825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Content</w:t>
            </w:r>
          </w:p>
        </w:tc>
        <w:tc>
          <w:tcPr>
            <w:tcW w:w="6073" w:type="dxa"/>
            <w:gridSpan w:val="8"/>
          </w:tcPr>
          <w:p w:rsidR="00CD1EC3" w:rsidRPr="000B6C0D" w:rsidRDefault="00041AD4" w:rsidP="00CD1EC3">
            <w:pPr>
              <w:pStyle w:val="TableParagraph"/>
              <w:spacing w:line="210" w:lineRule="exact"/>
              <w:rPr>
                <w:sz w:val="20"/>
                <w:szCs w:val="20"/>
                <w:lang w:val="tr-TR"/>
              </w:rPr>
            </w:pPr>
            <w:r w:rsidRPr="00041AD4">
              <w:rPr>
                <w:sz w:val="20"/>
                <w:szCs w:val="20"/>
                <w:lang w:val="tr-TR"/>
              </w:rPr>
              <w:t xml:space="preserve">A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Brief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History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Mechanics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Classification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Flows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>,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System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Control Volume,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Importance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Dimensions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Units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Mathematical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Modeling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Engineering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Problems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Density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Specific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041AD4">
              <w:rPr>
                <w:sz w:val="20"/>
                <w:szCs w:val="20"/>
                <w:lang w:val="tr-TR"/>
              </w:rPr>
              <w:t>Gravity,Vapor</w:t>
            </w:r>
            <w:proofErr w:type="spellEnd"/>
            <w:proofErr w:type="gram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Pressure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Cavitation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Energy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Specific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Heats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Coefficient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Compressibility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Viscosity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Surface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Tension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Capillary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Effect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Pressure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Manometer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Barometer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Atmospheric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Pressure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Introduction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to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Statics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Hydrostatic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Forces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Submerged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Plane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Surfaces,Hydrostatic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Forces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Submerged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Curved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Surf</w:t>
            </w:r>
            <w:proofErr w:type="spellEnd"/>
            <w:r>
              <w:rPr>
                <w:sz w:val="20"/>
                <w:szCs w:val="20"/>
                <w:lang w:val="tr-TR"/>
              </w:rPr>
              <w:t>,</w:t>
            </w:r>
            <w: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Buoyancy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Stability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Rigid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-Body Motion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Problems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Lagrangian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Eulerian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Descriptions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Fundamentals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Flow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Visualization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Plots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Flow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Data,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Other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Kinematic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Descriptions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Reynolds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Transport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Theorem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Problems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Conservation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Mass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Mechanical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Energy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Efficiency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Bernoulli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Equation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Applications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the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Bernoulli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Equation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r w:rsidRPr="00041AD4">
              <w:rPr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Energy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Equation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Energy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Analysis of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Steady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Flows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Problems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Newton’s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Laws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and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Conservation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of Momentu</w:t>
            </w:r>
            <w:r>
              <w:rPr>
                <w:sz w:val="20"/>
                <w:szCs w:val="20"/>
                <w:lang w:val="tr-TR"/>
              </w:rPr>
              <w:t xml:space="preserve">m,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Linear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Momentum </w:t>
            </w:r>
            <w:proofErr w:type="spellStart"/>
            <w:r>
              <w:rPr>
                <w:sz w:val="20"/>
                <w:szCs w:val="20"/>
                <w:lang w:val="tr-TR"/>
              </w:rPr>
              <w:t>Equation</w:t>
            </w:r>
            <w:proofErr w:type="spellEnd"/>
          </w:p>
        </w:tc>
      </w:tr>
      <w:tr w:rsidR="00CD1EC3" w:rsidRPr="008F0B70" w:rsidTr="00A43294">
        <w:trPr>
          <w:trHeight w:val="6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Recommended or Required Reading</w:t>
            </w:r>
          </w:p>
        </w:tc>
        <w:tc>
          <w:tcPr>
            <w:tcW w:w="6073" w:type="dxa"/>
            <w:gridSpan w:val="8"/>
          </w:tcPr>
          <w:p w:rsidR="00CD1EC3" w:rsidRPr="008F0B70" w:rsidRDefault="00041AD4" w:rsidP="00CD1EC3">
            <w:pPr>
              <w:rPr>
                <w:sz w:val="20"/>
                <w:szCs w:val="20"/>
                <w:lang w:val="tr-TR"/>
              </w:rPr>
            </w:pPr>
            <w:r w:rsidRPr="00041AD4">
              <w:rPr>
                <w:sz w:val="20"/>
                <w:szCs w:val="20"/>
                <w:lang w:val="tr-TR"/>
              </w:rPr>
              <w:t xml:space="preserve">Akışkanlar Mekaniği Temelleri ve Uygulamaları, Yunus A. Çengel John M.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Cimbala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>, Güven Bilimsel Kitabevi, 2012, İzmir</w:t>
            </w:r>
          </w:p>
        </w:tc>
      </w:tr>
      <w:tr w:rsidR="00CD1EC3" w:rsidRPr="008F0B70" w:rsidTr="00A43294">
        <w:trPr>
          <w:trHeight w:val="6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Recommended or Required Reading</w:t>
            </w:r>
          </w:p>
        </w:tc>
        <w:tc>
          <w:tcPr>
            <w:tcW w:w="6073" w:type="dxa"/>
            <w:gridSpan w:val="8"/>
          </w:tcPr>
          <w:p w:rsidR="000B6C0D" w:rsidRDefault="000B6C0D" w:rsidP="000B6C0D">
            <w:pPr>
              <w:rPr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1.</w:t>
            </w:r>
            <w:r w:rsidRPr="000B6C0D">
              <w:rPr>
                <w:sz w:val="20"/>
                <w:szCs w:val="20"/>
                <w:lang w:val="tr-TR"/>
              </w:rPr>
              <w:t xml:space="preserve"> </w:t>
            </w:r>
            <w:r w:rsidR="00041AD4" w:rsidRPr="00041AD4">
              <w:rPr>
                <w:sz w:val="20"/>
                <w:szCs w:val="20"/>
                <w:lang w:val="tr-TR"/>
              </w:rPr>
              <w:t xml:space="preserve">Fundamentals of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Mechanics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B.R.Munson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D.F.Young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T.H.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Okiishi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John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Wiley&amp;Sons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 Inc.1998</w:t>
            </w:r>
          </w:p>
          <w:p w:rsidR="00CD1EC3" w:rsidRDefault="000B6C0D" w:rsidP="000B6C0D">
            <w:pPr>
              <w:rPr>
                <w:sz w:val="20"/>
                <w:szCs w:val="20"/>
                <w:lang w:val="tr-TR"/>
              </w:rPr>
            </w:pPr>
            <w:r w:rsidRPr="000B6C0D">
              <w:rPr>
                <w:b/>
                <w:sz w:val="20"/>
                <w:szCs w:val="20"/>
                <w:lang w:val="tr-TR"/>
              </w:rPr>
              <w:t>2.</w:t>
            </w:r>
            <w:r w:rsidR="00041AD4">
              <w:t xml:space="preserve">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Elementary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Mechanics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J.Vennard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R.Street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, John </w:t>
            </w:r>
            <w:proofErr w:type="spellStart"/>
            <w:r w:rsidR="00041AD4" w:rsidRPr="00041AD4">
              <w:rPr>
                <w:sz w:val="20"/>
                <w:szCs w:val="20"/>
                <w:lang w:val="tr-TR"/>
              </w:rPr>
              <w:t>Wiley&amp;Sons</w:t>
            </w:r>
            <w:proofErr w:type="spellEnd"/>
            <w:r w:rsidR="00041AD4" w:rsidRPr="00041AD4">
              <w:rPr>
                <w:sz w:val="20"/>
                <w:szCs w:val="20"/>
                <w:lang w:val="tr-TR"/>
              </w:rPr>
              <w:t xml:space="preserve"> Inc.1976</w:t>
            </w:r>
          </w:p>
          <w:p w:rsidR="00041AD4" w:rsidRPr="008F0B70" w:rsidRDefault="00041AD4" w:rsidP="000B6C0D">
            <w:pPr>
              <w:rPr>
                <w:sz w:val="20"/>
                <w:szCs w:val="20"/>
                <w:lang w:val="tr-TR"/>
              </w:rPr>
            </w:pPr>
            <w:r w:rsidRPr="00041AD4">
              <w:rPr>
                <w:b/>
                <w:sz w:val="20"/>
                <w:szCs w:val="20"/>
                <w:lang w:val="tr-TR"/>
              </w:rPr>
              <w:t>3.</w:t>
            </w:r>
            <w:r>
              <w:rPr>
                <w:sz w:val="20"/>
                <w:szCs w:val="20"/>
                <w:lang w:val="tr-TR"/>
              </w:rPr>
              <w:t xml:space="preserve"> 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Fluid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Mechanics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V.L.Streeter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B.Wiylie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K.Bedford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41AD4">
              <w:rPr>
                <w:sz w:val="20"/>
                <w:szCs w:val="20"/>
                <w:lang w:val="tr-TR"/>
              </w:rPr>
              <w:t>Mc</w:t>
            </w:r>
            <w:proofErr w:type="spellEnd"/>
            <w:r w:rsidRPr="00041AD4">
              <w:rPr>
                <w:sz w:val="20"/>
                <w:szCs w:val="20"/>
                <w:lang w:val="tr-TR"/>
              </w:rPr>
              <w:t xml:space="preserve"> Graw-Hill,1998</w:t>
            </w:r>
          </w:p>
        </w:tc>
      </w:tr>
      <w:tr w:rsidR="00CD1EC3" w:rsidRPr="008F0B70" w:rsidTr="00A43294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Credits of Course (ECTS)</w:t>
            </w:r>
          </w:p>
        </w:tc>
        <w:tc>
          <w:tcPr>
            <w:tcW w:w="6073" w:type="dxa"/>
            <w:gridSpan w:val="8"/>
          </w:tcPr>
          <w:p w:rsidR="00CD1EC3" w:rsidRPr="008F0B70" w:rsidRDefault="000B6C0D" w:rsidP="00CD1EC3">
            <w:pPr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</w:tr>
      <w:tr w:rsidR="00CD1EC3" w:rsidRPr="008F0B70" w:rsidTr="004C754C">
        <w:trPr>
          <w:trHeight w:val="689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6073" w:type="dxa"/>
            <w:gridSpan w:val="8"/>
          </w:tcPr>
          <w:p w:rsidR="00CD1EC3" w:rsidRPr="008F0B70" w:rsidRDefault="00FF3ED3" w:rsidP="00CD1EC3">
            <w:pPr>
              <w:pStyle w:val="TableParagraph"/>
              <w:rPr>
                <w:sz w:val="20"/>
                <w:lang w:val="tr-TR"/>
              </w:rPr>
            </w:pPr>
            <w:proofErr w:type="spellStart"/>
            <w:r w:rsidRPr="00FF3ED3">
              <w:rPr>
                <w:sz w:val="20"/>
                <w:lang w:val="tr-TR"/>
              </w:rPr>
              <w:t>There</w:t>
            </w:r>
            <w:proofErr w:type="spellEnd"/>
            <w:r w:rsidRPr="00FF3ED3">
              <w:rPr>
                <w:sz w:val="20"/>
                <w:lang w:val="tr-TR"/>
              </w:rPr>
              <w:t xml:space="preserve"> is </w:t>
            </w:r>
            <w:proofErr w:type="spellStart"/>
            <w:r w:rsidRPr="00FF3ED3">
              <w:rPr>
                <w:sz w:val="20"/>
                <w:lang w:val="tr-TR"/>
              </w:rPr>
              <w:t>no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prerequisite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for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this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course</w:t>
            </w:r>
            <w:proofErr w:type="spellEnd"/>
            <w:r w:rsidRPr="00FF3ED3">
              <w:rPr>
                <w:sz w:val="20"/>
                <w:lang w:val="tr-TR"/>
              </w:rPr>
              <w:t xml:space="preserve">. </w:t>
            </w:r>
            <w:proofErr w:type="spellStart"/>
            <w:r w:rsidRPr="00FF3ED3">
              <w:rPr>
                <w:sz w:val="20"/>
                <w:lang w:val="tr-TR"/>
              </w:rPr>
              <w:t>There</w:t>
            </w:r>
            <w:proofErr w:type="spellEnd"/>
            <w:r w:rsidRPr="00FF3ED3">
              <w:rPr>
                <w:sz w:val="20"/>
                <w:lang w:val="tr-TR"/>
              </w:rPr>
              <w:t xml:space="preserve"> is a </w:t>
            </w:r>
            <w:proofErr w:type="spellStart"/>
            <w:r w:rsidRPr="00FF3ED3">
              <w:rPr>
                <w:sz w:val="20"/>
                <w:lang w:val="tr-TR"/>
              </w:rPr>
              <w:t>compulsory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course</w:t>
            </w:r>
            <w:proofErr w:type="spellEnd"/>
            <w:r w:rsidRPr="00FF3ED3">
              <w:rPr>
                <w:sz w:val="20"/>
                <w:lang w:val="tr-TR"/>
              </w:rPr>
              <w:t xml:space="preserve"> </w:t>
            </w:r>
            <w:proofErr w:type="spellStart"/>
            <w:r w:rsidRPr="00FF3ED3">
              <w:rPr>
                <w:sz w:val="20"/>
                <w:lang w:val="tr-TR"/>
              </w:rPr>
              <w:t>attendance</w:t>
            </w:r>
            <w:proofErr w:type="spellEnd"/>
            <w:r w:rsidRPr="00FF3ED3">
              <w:rPr>
                <w:sz w:val="20"/>
                <w:lang w:val="tr-TR"/>
              </w:rPr>
              <w:t>.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Type of Course</w:t>
            </w:r>
          </w:p>
        </w:tc>
        <w:tc>
          <w:tcPr>
            <w:tcW w:w="6073" w:type="dxa"/>
            <w:gridSpan w:val="8"/>
          </w:tcPr>
          <w:p w:rsidR="00CD1EC3" w:rsidRPr="00C81512" w:rsidRDefault="008F53A0" w:rsidP="00CD1EC3">
            <w:pPr>
              <w:rPr>
                <w:bCs/>
                <w:spacing w:val="-2"/>
                <w:sz w:val="20"/>
                <w:szCs w:val="20"/>
              </w:rPr>
            </w:pPr>
            <w:r w:rsidRPr="008F53A0">
              <w:rPr>
                <w:bCs/>
                <w:spacing w:val="-2"/>
                <w:sz w:val="20"/>
                <w:szCs w:val="20"/>
              </w:rPr>
              <w:t>Elective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Language of Instruction</w:t>
            </w:r>
          </w:p>
        </w:tc>
        <w:tc>
          <w:tcPr>
            <w:tcW w:w="6073" w:type="dxa"/>
            <w:gridSpan w:val="8"/>
          </w:tcPr>
          <w:p w:rsidR="00CD1EC3" w:rsidRPr="00335251" w:rsidRDefault="008F53A0" w:rsidP="00CD1E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CD1EC3" w:rsidRPr="008F0B70" w:rsidTr="004C754C">
        <w:trPr>
          <w:trHeight w:val="341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Purpose and Object of the Course</w:t>
            </w:r>
          </w:p>
        </w:tc>
        <w:tc>
          <w:tcPr>
            <w:tcW w:w="6073" w:type="dxa"/>
            <w:gridSpan w:val="8"/>
          </w:tcPr>
          <w:p w:rsidR="00CD1EC3" w:rsidRDefault="003E524E" w:rsidP="003E524E">
            <w:pPr>
              <w:pStyle w:val="TableParagraph"/>
              <w:rPr>
                <w:sz w:val="20"/>
              </w:rPr>
            </w:pPr>
            <w:r w:rsidRPr="003E524E">
              <w:rPr>
                <w:sz w:val="20"/>
              </w:rPr>
              <w:t>To determine the required coordinate system and physical variables for modelling fluid mechanics problems</w:t>
            </w:r>
          </w:p>
        </w:tc>
      </w:tr>
      <w:tr w:rsidR="00CD1EC3" w:rsidRPr="008F0B70" w:rsidTr="004C754C">
        <w:trPr>
          <w:trHeight w:val="942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8F53A0" w:rsidP="00CD1EC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 Of The Course Uni</w:t>
            </w:r>
            <w:r w:rsidR="00CD1EC3" w:rsidRPr="00C7521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73" w:type="dxa"/>
            <w:gridSpan w:val="8"/>
          </w:tcPr>
          <w:p w:rsidR="00CD1EC3" w:rsidRPr="008F53A0" w:rsidRDefault="008F53A0" w:rsidP="00CD1EC3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 xml:space="preserve">1. </w:t>
            </w:r>
            <w:r w:rsidR="003E524E" w:rsidRPr="003E524E">
              <w:rPr>
                <w:sz w:val="20"/>
                <w:szCs w:val="20"/>
              </w:rPr>
              <w:t xml:space="preserve">To solve internal and external potential and viscosity problems with </w:t>
            </w:r>
            <w:proofErr w:type="spellStart"/>
            <w:r w:rsidR="003E524E" w:rsidRPr="003E524E">
              <w:rPr>
                <w:sz w:val="20"/>
                <w:szCs w:val="20"/>
              </w:rPr>
              <w:t>analitically</w:t>
            </w:r>
            <w:proofErr w:type="spellEnd"/>
            <w:r w:rsidR="003E524E" w:rsidRPr="003E524E">
              <w:rPr>
                <w:sz w:val="20"/>
                <w:szCs w:val="20"/>
              </w:rPr>
              <w:t xml:space="preserve"> and numerically.</w:t>
            </w:r>
          </w:p>
          <w:p w:rsidR="00CD1EC3" w:rsidRPr="008F53A0" w:rsidRDefault="008F53A0" w:rsidP="003E524E">
            <w:pPr>
              <w:pStyle w:val="TableParagraph"/>
              <w:rPr>
                <w:sz w:val="20"/>
                <w:szCs w:val="20"/>
              </w:rPr>
            </w:pPr>
            <w:r w:rsidRPr="008F53A0">
              <w:rPr>
                <w:sz w:val="20"/>
                <w:szCs w:val="20"/>
              </w:rPr>
              <w:t xml:space="preserve">2. </w:t>
            </w:r>
            <w:r w:rsidR="003E524E" w:rsidRPr="003E524E">
              <w:rPr>
                <w:sz w:val="20"/>
                <w:szCs w:val="20"/>
              </w:rPr>
              <w:t>To determine the required physical variables for modelling fluid mechanics problems</w:t>
            </w:r>
          </w:p>
        </w:tc>
      </w:tr>
      <w:tr w:rsidR="00CD1EC3" w:rsidRPr="008F0B70" w:rsidTr="004C754C">
        <w:trPr>
          <w:trHeight w:val="300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Planned Learning Activities and Teaching Methods</w:t>
            </w:r>
          </w:p>
        </w:tc>
        <w:tc>
          <w:tcPr>
            <w:tcW w:w="6073" w:type="dxa"/>
            <w:gridSpan w:val="8"/>
          </w:tcPr>
          <w:p w:rsidR="00CD1EC3" w:rsidRPr="00D91081" w:rsidRDefault="00D91081" w:rsidP="00CD1EC3">
            <w:pPr>
              <w:rPr>
                <w:sz w:val="20"/>
                <w:szCs w:val="20"/>
              </w:rPr>
            </w:pPr>
            <w:r w:rsidRPr="00D91081">
              <w:rPr>
                <w:sz w:val="20"/>
                <w:szCs w:val="20"/>
              </w:rPr>
              <w:t>The mode of delivery of this course is face to face</w:t>
            </w:r>
          </w:p>
        </w:tc>
      </w:tr>
      <w:tr w:rsidR="00CD1EC3" w:rsidRPr="008F0B70" w:rsidTr="004C754C">
        <w:trPr>
          <w:trHeight w:val="1149"/>
        </w:trPr>
        <w:tc>
          <w:tcPr>
            <w:tcW w:w="4420" w:type="dxa"/>
            <w:shd w:val="clear" w:color="auto" w:fill="DDE9F6"/>
            <w:vAlign w:val="center"/>
          </w:tcPr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Course Per Week</w:t>
            </w:r>
          </w:p>
          <w:p w:rsidR="00CD1EC3" w:rsidRPr="00C75213" w:rsidRDefault="00CD1EC3" w:rsidP="00CD1EC3">
            <w:pPr>
              <w:rPr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8"/>
          </w:tcPr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1.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INTRODUCTION and BASIC CONCEPTS The No-Slip Condition, A Brief History of Fluid Mechanics, Classification of Fluid Flows,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2.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INTRODUCTION and BASIC CONCEPTS System and Control Volume, Importance of Dimensions and Units, Mathematical Modeling of Engineering Problems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3.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PROPERTIES OF FLUIDS Density and Specific </w:t>
            </w:r>
            <w:proofErr w:type="spellStart"/>
            <w:r w:rsidRPr="00823713">
              <w:rPr>
                <w:sz w:val="20"/>
                <w:szCs w:val="20"/>
              </w:rPr>
              <w:t>Gravity,Vapor</w:t>
            </w:r>
            <w:proofErr w:type="spellEnd"/>
            <w:r w:rsidRPr="00823713">
              <w:rPr>
                <w:sz w:val="20"/>
                <w:szCs w:val="20"/>
              </w:rPr>
              <w:t xml:space="preserve"> Pressure and Cavitation, Energy and Specific Heats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4.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PROPERTIES OF FLUIDS Coefficient of Compressibility, Viscosity, Surface Tension and Capillary Effect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5.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PRESSURE AND FLUID STATICS Pressure, The Manometer, The Barometer and Atmospheric Pressure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6.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PRESSURE AND FLUID STATICS Introduction to Fluid Statics, Hydrostatic Forces on Submerged Plane </w:t>
            </w:r>
            <w:proofErr w:type="spellStart"/>
            <w:r w:rsidRPr="00823713">
              <w:rPr>
                <w:sz w:val="20"/>
                <w:szCs w:val="20"/>
              </w:rPr>
              <w:t>Surfaces,Hydrostatic</w:t>
            </w:r>
            <w:proofErr w:type="spellEnd"/>
            <w:r w:rsidRPr="00823713">
              <w:rPr>
                <w:sz w:val="20"/>
                <w:szCs w:val="20"/>
              </w:rPr>
              <w:t xml:space="preserve"> Forces on Submerged Curved Surf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7.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PRESSURE AND FLUID STATICS Buoyancy and Stability, Fluids in Rigid-Body Motion Problems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8.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FLUID KINEMATICS </w:t>
            </w:r>
            <w:proofErr w:type="spellStart"/>
            <w:r w:rsidRPr="00823713">
              <w:rPr>
                <w:sz w:val="20"/>
                <w:szCs w:val="20"/>
              </w:rPr>
              <w:t>Lagrangian</w:t>
            </w:r>
            <w:proofErr w:type="spellEnd"/>
            <w:r w:rsidRPr="00823713">
              <w:rPr>
                <w:sz w:val="20"/>
                <w:szCs w:val="20"/>
              </w:rPr>
              <w:t xml:space="preserve"> and Eulerian Descriptions, Fundamentals of Flow Visualization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9.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>Midterm Exam</w:t>
            </w:r>
            <w:r>
              <w:rPr>
                <w:sz w:val="20"/>
                <w:szCs w:val="20"/>
              </w:rPr>
              <w:t>,</w:t>
            </w:r>
            <w:r w:rsidRPr="00823713">
              <w:rPr>
                <w:sz w:val="20"/>
                <w:szCs w:val="20"/>
              </w:rPr>
              <w:t xml:space="preserve"> FLUID KINEMATICS Plots of Fluid Flow Data, Other Kinematic Descriptions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10.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FLUID KINEMATICS The Reynolds Transport Theorem Problems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11.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MASS, BERNOULLI, AND ENERGY EQUATIONS Conservation of Mass, Mechanical Energy and Efficiency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lastRenderedPageBreak/>
              <w:t>12.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MASS, BERNOULLI, AND ENERGY EQUATIONS The Bernoulli Equation, Applications of the Bernoulli Equation</w:t>
            </w:r>
          </w:p>
          <w:p w:rsidR="00823713" w:rsidRP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13.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MASS, BERNOULLI, AND ENERGY EQUATIONS General Energy Equation, Energy Analysis of Steady Flows Problems</w:t>
            </w:r>
          </w:p>
          <w:p w:rsidR="00823713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>14. Week</w:t>
            </w:r>
            <w:r w:rsidRPr="00823713">
              <w:rPr>
                <w:sz w:val="20"/>
                <w:szCs w:val="20"/>
              </w:rPr>
              <w:t xml:space="preserve"> </w:t>
            </w:r>
            <w:r w:rsidRPr="00823713">
              <w:rPr>
                <w:sz w:val="20"/>
                <w:szCs w:val="20"/>
              </w:rPr>
              <w:tab/>
              <w:t xml:space="preserve"> MOMENTUM ANALYSIS OF FLOW SYSTEMS Newton’s Laws and Conservation of Momentum, The Linear Momentum Equation, The Angular Momentum Equation Pro</w:t>
            </w:r>
            <w:r>
              <w:rPr>
                <w:sz w:val="20"/>
                <w:szCs w:val="20"/>
              </w:rPr>
              <w:t xml:space="preserve">blems </w:t>
            </w:r>
          </w:p>
          <w:p w:rsidR="00CD1EC3" w:rsidRPr="008D58C6" w:rsidRDefault="00823713" w:rsidP="0082371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23713">
              <w:rPr>
                <w:b/>
                <w:sz w:val="20"/>
                <w:szCs w:val="20"/>
              </w:rPr>
              <w:t xml:space="preserve">15. </w:t>
            </w:r>
            <w:r w:rsidR="008116D6" w:rsidRPr="00823713">
              <w:rPr>
                <w:b/>
                <w:sz w:val="20"/>
                <w:szCs w:val="20"/>
              </w:rPr>
              <w:t>Week</w:t>
            </w:r>
            <w:r w:rsidR="008116D6" w:rsidRPr="008D5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116D6" w:rsidRPr="008D58C6">
              <w:rPr>
                <w:sz w:val="20"/>
                <w:szCs w:val="20"/>
              </w:rPr>
              <w:t xml:space="preserve"> Final exam</w:t>
            </w:r>
          </w:p>
        </w:tc>
      </w:tr>
      <w:tr w:rsidR="00CD1EC3" w:rsidRPr="008F0B70">
        <w:trPr>
          <w:trHeight w:val="2299"/>
        </w:trPr>
        <w:tc>
          <w:tcPr>
            <w:tcW w:w="4420" w:type="dxa"/>
            <w:shd w:val="clear" w:color="auto" w:fill="DDE9F6"/>
          </w:tcPr>
          <w:p w:rsidR="00CD1EC3" w:rsidRPr="008F0B70" w:rsidRDefault="00CD1EC3" w:rsidP="00CD1EC3">
            <w:pPr>
              <w:pStyle w:val="TableParagraph"/>
              <w:rPr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1"/>
              <w:rPr>
                <w:sz w:val="25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ind w:left="70"/>
              <w:rPr>
                <w:i/>
                <w:sz w:val="20"/>
                <w:lang w:val="tr-TR"/>
              </w:rPr>
            </w:pPr>
            <w:r w:rsidRPr="00C75213">
              <w:rPr>
                <w:b/>
                <w:sz w:val="20"/>
                <w:szCs w:val="20"/>
              </w:rPr>
              <w:t>Workload</w:t>
            </w:r>
          </w:p>
        </w:tc>
        <w:tc>
          <w:tcPr>
            <w:tcW w:w="6073" w:type="dxa"/>
            <w:gridSpan w:val="8"/>
          </w:tcPr>
          <w:p w:rsidR="00CD1EC3" w:rsidRDefault="00CD1EC3" w:rsidP="00CD1EC3">
            <w:pPr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Theoretical Study Hours of Course Per Week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hours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Practicing Hours of Course Per Week</w:t>
            </w:r>
            <w:r>
              <w:rPr>
                <w:sz w:val="20"/>
                <w:szCs w:val="20"/>
              </w:rPr>
              <w:t>:0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Reading</w:t>
            </w:r>
            <w:r w:rsidR="00D91081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Searching in Internet and Library</w:t>
            </w:r>
            <w:r w:rsidR="00D91081">
              <w:rPr>
                <w:sz w:val="20"/>
                <w:szCs w:val="20"/>
              </w:rPr>
              <w:t>:2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Designing and Applying Materials</w:t>
            </w:r>
            <w:r w:rsidR="00D91081">
              <w:rPr>
                <w:sz w:val="20"/>
                <w:szCs w:val="20"/>
              </w:rPr>
              <w:t>:2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Preparing Reports</w:t>
            </w:r>
            <w:r w:rsidR="00D91081">
              <w:rPr>
                <w:sz w:val="20"/>
                <w:szCs w:val="20"/>
              </w:rPr>
              <w:t>: 4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Preparing Presentation</w:t>
            </w:r>
            <w:r w:rsidR="00D91081">
              <w:rPr>
                <w:sz w:val="20"/>
                <w:szCs w:val="20"/>
              </w:rPr>
              <w:t>:4</w:t>
            </w:r>
          </w:p>
          <w:p w:rsidR="00CD1EC3" w:rsidRPr="00C7521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Presentation</w:t>
            </w:r>
            <w:r w:rsidR="00D91081">
              <w:rPr>
                <w:sz w:val="20"/>
                <w:szCs w:val="20"/>
              </w:rPr>
              <w:t>:4</w:t>
            </w:r>
          </w:p>
          <w:p w:rsidR="00CD1EC3" w:rsidRDefault="00CD1EC3" w:rsidP="00CD1EC3">
            <w:pPr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Mid-Term and Studying for Mid-Term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Default="00CD1EC3" w:rsidP="00C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75213">
              <w:rPr>
                <w:sz w:val="20"/>
                <w:szCs w:val="20"/>
              </w:rPr>
              <w:t>inal and Studying for Final</w:t>
            </w:r>
            <w:r>
              <w:rPr>
                <w:sz w:val="20"/>
                <w:szCs w:val="20"/>
              </w:rPr>
              <w:t xml:space="preserve">: </w:t>
            </w:r>
            <w:r w:rsidR="00D910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hours</w:t>
            </w:r>
          </w:p>
          <w:p w:rsidR="00CD1EC3" w:rsidRDefault="00CD1EC3" w:rsidP="00CD1EC3">
            <w:pPr>
              <w:pStyle w:val="TableParagraph"/>
              <w:spacing w:line="210" w:lineRule="exact"/>
              <w:ind w:left="32"/>
              <w:rPr>
                <w:sz w:val="20"/>
              </w:rPr>
            </w:pPr>
          </w:p>
        </w:tc>
      </w:tr>
      <w:tr w:rsidR="00CD1EC3" w:rsidRPr="008F0B70" w:rsidTr="00CD1EC3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spacing w:before="7"/>
              <w:rPr>
                <w:sz w:val="20"/>
                <w:szCs w:val="20"/>
                <w:lang w:val="tr-TR"/>
              </w:rPr>
            </w:pPr>
          </w:p>
          <w:p w:rsidR="00CD1EC3" w:rsidRPr="00C75213" w:rsidRDefault="00CD1EC3" w:rsidP="00CD1EC3">
            <w:pPr>
              <w:pStyle w:val="TableParagraph"/>
              <w:spacing w:before="1"/>
              <w:ind w:left="70"/>
              <w:rPr>
                <w:b/>
                <w:sz w:val="20"/>
                <w:szCs w:val="20"/>
              </w:rPr>
            </w:pPr>
            <w:r w:rsidRPr="00C75213">
              <w:rPr>
                <w:b/>
                <w:sz w:val="20"/>
                <w:szCs w:val="20"/>
              </w:rPr>
              <w:t>Assessment Methods And Criteria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  <w:gridSpan w:val="2"/>
          </w:tcPr>
          <w:p w:rsidR="00CD1EC3" w:rsidRPr="00CE1368" w:rsidRDefault="00CD1EC3" w:rsidP="00CD1EC3">
            <w:pPr>
              <w:jc w:val="center"/>
              <w:rPr>
                <w:b/>
                <w:sz w:val="18"/>
                <w:szCs w:val="18"/>
              </w:rPr>
            </w:pPr>
          </w:p>
          <w:p w:rsidR="00CD1EC3" w:rsidRPr="00CE1368" w:rsidRDefault="00CD1EC3" w:rsidP="00CD1EC3">
            <w:pPr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Number</w:t>
            </w:r>
          </w:p>
          <w:p w:rsidR="00CD1EC3" w:rsidRPr="00CE1368" w:rsidRDefault="00CD1EC3" w:rsidP="00CD1EC3">
            <w:pPr>
              <w:pStyle w:val="TableParagraph"/>
              <w:ind w:left="3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D1EC3" w:rsidRPr="00CE1368" w:rsidRDefault="00CD1EC3" w:rsidP="00CD1EC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Total contribution</w:t>
            </w:r>
          </w:p>
          <w:p w:rsidR="00CD1EC3" w:rsidRPr="00CE1368" w:rsidRDefault="00CD1EC3" w:rsidP="00CD1EC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18"/>
                <w:szCs w:val="18"/>
              </w:rPr>
            </w:pPr>
            <w:r w:rsidRPr="00CE1368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1250" w:type="dxa"/>
            <w:gridSpan w:val="3"/>
            <w:vMerge w:val="restart"/>
          </w:tcPr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rPr>
                <w:sz w:val="26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0"/>
              <w:rPr>
                <w:sz w:val="28"/>
                <w:lang w:val="tr-TR"/>
              </w:rPr>
            </w:pPr>
          </w:p>
          <w:p w:rsidR="00CD1EC3" w:rsidRPr="008F0B70" w:rsidRDefault="00CD1EC3" w:rsidP="00CD1EC3">
            <w:pPr>
              <w:pStyle w:val="TableParagraph"/>
              <w:spacing w:before="1"/>
              <w:ind w:left="274"/>
              <w:jc w:val="center"/>
              <w:rPr>
                <w:sz w:val="24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Mid-terms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 xml:space="preserve">   Assignment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Exercise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Projects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Practice</w:t>
            </w:r>
          </w:p>
        </w:tc>
        <w:tc>
          <w:tcPr>
            <w:tcW w:w="969" w:type="dxa"/>
            <w:gridSpan w:val="2"/>
          </w:tcPr>
          <w:p w:rsidR="00CD1EC3" w:rsidRDefault="00CD1EC3" w:rsidP="00CD1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</w:tcPr>
          <w:p w:rsidR="00CD1EC3" w:rsidRDefault="00CD1EC3" w:rsidP="00CD1EC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Quiz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Contribution of In-term Studies to Overall Grade (%)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CD1EC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>Contribution of Final Examination to Overall Grade (%)</w:t>
            </w:r>
          </w:p>
        </w:tc>
        <w:tc>
          <w:tcPr>
            <w:tcW w:w="96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CD1EC3" w:rsidRDefault="008E1617" w:rsidP="00CD1E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 w:rsidTr="00775508">
        <w:trPr>
          <w:trHeight w:val="453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CD1EC3" w:rsidRPr="00C75213" w:rsidRDefault="00CD1EC3" w:rsidP="00CD1EC3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75213">
              <w:rPr>
                <w:sz w:val="20"/>
                <w:szCs w:val="20"/>
              </w:rPr>
              <w:t xml:space="preserve">  Attendance</w:t>
            </w:r>
          </w:p>
        </w:tc>
        <w:tc>
          <w:tcPr>
            <w:tcW w:w="969" w:type="dxa"/>
            <w:gridSpan w:val="2"/>
            <w:tcBorders>
              <w:bottom w:val="single" w:sz="8" w:space="0" w:color="000000"/>
            </w:tcBorders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</w:tcPr>
          <w:p w:rsidR="00CD1EC3" w:rsidRDefault="008E1617" w:rsidP="00CD1EC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50" w:type="dxa"/>
            <w:gridSpan w:val="3"/>
            <w:vMerge/>
            <w:tcBorders>
              <w:top w:val="nil"/>
            </w:tcBorders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</w:tr>
      <w:tr w:rsidR="00CD1EC3" w:rsidRPr="008F0B70">
        <w:trPr>
          <w:gridAfter w:val="1"/>
          <w:wAfter w:w="26" w:type="dxa"/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D1EC3" w:rsidRPr="00C75213" w:rsidRDefault="00CD1EC3" w:rsidP="00CD1EC3">
            <w:pPr>
              <w:pStyle w:val="TableParagraph"/>
              <w:ind w:left="70"/>
              <w:rPr>
                <w:b/>
                <w:sz w:val="20"/>
                <w:szCs w:val="20"/>
              </w:rPr>
            </w:pPr>
            <w:r w:rsidRPr="00C75213">
              <w:rPr>
                <w:b/>
                <w:bCs/>
                <w:sz w:val="20"/>
                <w:szCs w:val="20"/>
              </w:rPr>
              <w:t>Efficiency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CD1EC3" w:rsidRPr="006D7BA7" w:rsidRDefault="00CD1EC3" w:rsidP="00CD1EC3">
            <w:pPr>
              <w:pStyle w:val="TableParagraph"/>
              <w:ind w:left="1230" w:right="1198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01"/>
              <w:ind w:left="191" w:right="96" w:hanging="75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Total number of weeks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Time</w:t>
            </w:r>
          </w:p>
          <w:p w:rsidR="00CD1EC3" w:rsidRPr="006D7BA7" w:rsidRDefault="00CD1EC3" w:rsidP="00CD1EC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(Weekly)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CD1EC3" w:rsidRPr="006D7BA7" w:rsidRDefault="00CD1EC3" w:rsidP="00CD1EC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6"/>
                <w:szCs w:val="16"/>
              </w:rPr>
            </w:pPr>
            <w:r w:rsidRPr="006D7BA7">
              <w:rPr>
                <w:b/>
                <w:sz w:val="16"/>
                <w:szCs w:val="16"/>
              </w:rPr>
              <w:t>Total efficiency at the end of the semester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Theoretical Study Hours of Course Per Week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Pr="0079169F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Practicing Hours of Course Per Week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Reading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Searching in Internet and Library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Designing and Materials, Applying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Preparing Reports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Preparing Presentation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Presentation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Mid-Term and Studying for Mid-Term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Final and Studying for Final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Other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8D58C6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TOTAL WORKLOAD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8D58C6" w:rsidP="008D58C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0A3DA5" w:rsidP="000A3D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0A3DA5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right w:val="dashed" w:sz="4" w:space="0" w:color="000000"/>
            </w:tcBorders>
          </w:tcPr>
          <w:p w:rsidR="00CD1EC3" w:rsidRPr="00150FA3" w:rsidRDefault="00CD1EC3" w:rsidP="00CD1EC3">
            <w:r w:rsidRPr="00150FA3">
              <w:t>TOTAL WORKLOAD/ 25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CD1EC3" w:rsidRDefault="000A3DA5" w:rsidP="00CD1EC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CD1EC3" w:rsidRPr="008F0B70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CD1EC3" w:rsidRPr="008F0B70" w:rsidRDefault="00CD1EC3" w:rsidP="00CD1EC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120" w:type="dxa"/>
            <w:gridSpan w:val="2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CD1EC3" w:rsidRDefault="00CD1EC3" w:rsidP="00CD1EC3">
            <w:r w:rsidRPr="00150FA3">
              <w:t>ECTS of Course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CD1EC3" w:rsidRDefault="00CD1EC3" w:rsidP="00CD1EC3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CD1EC3" w:rsidRPr="000A3CB3" w:rsidRDefault="000A3DA5" w:rsidP="00CD1EC3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973F15">
              <w:rPr>
                <w:sz w:val="18"/>
              </w:rPr>
              <w:t>3</w:t>
            </w:r>
          </w:p>
        </w:tc>
      </w:tr>
      <w:tr w:rsidR="00CD1EC3" w:rsidRPr="008F0B70" w:rsidTr="00973F15">
        <w:trPr>
          <w:gridAfter w:val="1"/>
          <w:wAfter w:w="26" w:type="dxa"/>
          <w:trHeight w:val="2520"/>
        </w:trPr>
        <w:tc>
          <w:tcPr>
            <w:tcW w:w="4420" w:type="dxa"/>
            <w:shd w:val="clear" w:color="auto" w:fill="DDE9F6"/>
          </w:tcPr>
          <w:p w:rsidR="00CD1EC3" w:rsidRDefault="00CD1EC3" w:rsidP="00CD1EC3">
            <w:pPr>
              <w:pStyle w:val="TableParagraph"/>
              <w:spacing w:before="1"/>
              <w:rPr>
                <w:b/>
                <w:bCs/>
                <w:spacing w:val="-1"/>
                <w:sz w:val="20"/>
                <w:szCs w:val="20"/>
              </w:rPr>
            </w:pPr>
          </w:p>
          <w:p w:rsidR="00CD1EC3" w:rsidRPr="008F0B70" w:rsidRDefault="00CD1EC3" w:rsidP="00CD1EC3">
            <w:pPr>
              <w:pStyle w:val="TableParagraph"/>
              <w:spacing w:before="1"/>
              <w:rPr>
                <w:sz w:val="31"/>
                <w:lang w:val="tr-TR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>Course's Contribution To Program</w:t>
            </w:r>
          </w:p>
        </w:tc>
        <w:tc>
          <w:tcPr>
            <w:tcW w:w="6047" w:type="dxa"/>
            <w:gridSpan w:val="7"/>
          </w:tcPr>
          <w:tbl>
            <w:tblPr>
              <w:tblStyle w:val="TabloKlavuzu"/>
              <w:tblpPr w:leftFromText="141" w:rightFromText="141" w:vertAnchor="page" w:horzAnchor="page" w:tblpX="436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2511"/>
              <w:gridCol w:w="236"/>
              <w:gridCol w:w="283"/>
              <w:gridCol w:w="284"/>
              <w:gridCol w:w="283"/>
              <w:gridCol w:w="283"/>
            </w:tblGrid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No</w:t>
                  </w:r>
                </w:p>
              </w:tc>
              <w:tc>
                <w:tcPr>
                  <w:tcW w:w="2511" w:type="dxa"/>
                </w:tcPr>
                <w:p w:rsidR="003B7425" w:rsidRDefault="003B7425" w:rsidP="0052705F">
                  <w:pPr>
                    <w:pStyle w:val="TableParagraph"/>
                    <w:jc w:val="center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 xml:space="preserve">PROGRAM </w:t>
                  </w:r>
                  <w:r w:rsidRPr="00C75213">
                    <w:rPr>
                      <w:sz w:val="20"/>
                      <w:szCs w:val="20"/>
                    </w:rPr>
                    <w:t>LEARNING OUTCOMES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1</w:t>
                  </w:r>
                </w:p>
              </w:tc>
              <w:tc>
                <w:tcPr>
                  <w:tcW w:w="251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lang w:val="tr-TR"/>
                    </w:rPr>
                    <w:t>Adequate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knowledge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in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mathematics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science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subjects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pertaining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relevant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discipline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use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theoretical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applied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information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in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these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areas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model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solve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problems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2511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identify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formulate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solve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complex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problems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select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apply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proper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analysis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modeling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methods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purpose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973F1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3B7425" w:rsidRDefault="00973F15" w:rsidP="00CD1EC3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2511" w:type="dxa"/>
                </w:tcPr>
                <w:p w:rsidR="003B7425" w:rsidRPr="00C75213" w:rsidRDefault="003B7425" w:rsidP="0052705F">
                  <w:pPr>
                    <w:pStyle w:val="GvdeMetni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design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complex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process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device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product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under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realistic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constraints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conditions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, in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such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way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as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meet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desired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result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apply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modern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design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methods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this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szCs w:val="20"/>
                      <w:lang w:val="tr-TR"/>
                    </w:rPr>
                    <w:t>purpose</w:t>
                  </w:r>
                  <w:proofErr w:type="spellEnd"/>
                  <w:r w:rsidRPr="00834F30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  <w:tr w:rsidR="003B7425" w:rsidTr="00B67AEB">
              <w:trPr>
                <w:trHeight w:val="252"/>
              </w:trPr>
              <w:tc>
                <w:tcPr>
                  <w:tcW w:w="57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2511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devise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select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,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use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modern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techniques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and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tools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needed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for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engineering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practice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;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ability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to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employ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information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technologies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834F30">
                    <w:rPr>
                      <w:sz w:val="20"/>
                      <w:lang w:val="tr-TR"/>
                    </w:rPr>
                    <w:t>effectively</w:t>
                  </w:r>
                  <w:proofErr w:type="spellEnd"/>
                  <w:r w:rsidRPr="00834F30">
                    <w:rPr>
                      <w:sz w:val="20"/>
                      <w:lang w:val="tr-TR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4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  <w:p w:rsidR="00973F15" w:rsidRDefault="00973F1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X</w:t>
                  </w:r>
                </w:p>
              </w:tc>
              <w:tc>
                <w:tcPr>
                  <w:tcW w:w="283" w:type="dxa"/>
                </w:tcPr>
                <w:p w:rsidR="003B7425" w:rsidRDefault="003B7425" w:rsidP="0052705F">
                  <w:pPr>
                    <w:pStyle w:val="TableParagraph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CD1EC3" w:rsidRPr="008F0B70" w:rsidRDefault="00CD1EC3" w:rsidP="00CD1EC3">
            <w:pPr>
              <w:pStyle w:val="TableParagraph"/>
              <w:ind w:left="392"/>
              <w:rPr>
                <w:sz w:val="20"/>
                <w:lang w:val="tr-TR"/>
              </w:rPr>
            </w:pPr>
          </w:p>
        </w:tc>
      </w:tr>
      <w:tr w:rsidR="00CD1EC3" w:rsidRPr="008F0B70">
        <w:trPr>
          <w:gridAfter w:val="1"/>
          <w:wAfter w:w="26" w:type="dxa"/>
          <w:trHeight w:val="1198"/>
        </w:trPr>
        <w:tc>
          <w:tcPr>
            <w:tcW w:w="4420" w:type="dxa"/>
            <w:shd w:val="clear" w:color="auto" w:fill="DDE9F6"/>
          </w:tcPr>
          <w:p w:rsidR="00CD1EC3" w:rsidRPr="008F0B70" w:rsidRDefault="00CD1EC3" w:rsidP="00CD1EC3">
            <w:pPr>
              <w:pStyle w:val="TableParagraph"/>
              <w:spacing w:before="1"/>
              <w:rPr>
                <w:sz w:val="31"/>
                <w:lang w:val="tr-TR"/>
              </w:rPr>
            </w:pPr>
          </w:p>
          <w:p w:rsidR="00CD1EC3" w:rsidRPr="00C75213" w:rsidRDefault="00CD1EC3" w:rsidP="00CD1EC3">
            <w:pPr>
              <w:rPr>
                <w:b/>
                <w:bCs/>
                <w:spacing w:val="-1"/>
                <w:sz w:val="20"/>
                <w:szCs w:val="20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 xml:space="preserve">Name of Lecturer(s) and </w:t>
            </w:r>
          </w:p>
          <w:p w:rsidR="00CD1EC3" w:rsidRPr="008F0B70" w:rsidRDefault="00CD1EC3" w:rsidP="00CD1EC3">
            <w:pPr>
              <w:pStyle w:val="TableParagraph"/>
              <w:ind w:left="70"/>
              <w:rPr>
                <w:b/>
                <w:sz w:val="20"/>
                <w:lang w:val="tr-TR"/>
              </w:rPr>
            </w:pPr>
            <w:r w:rsidRPr="00C75213">
              <w:rPr>
                <w:b/>
                <w:bCs/>
                <w:spacing w:val="-1"/>
                <w:sz w:val="20"/>
                <w:szCs w:val="20"/>
              </w:rPr>
              <w:t>E-mail(s) of Lecturer(s)</w:t>
            </w:r>
          </w:p>
        </w:tc>
        <w:tc>
          <w:tcPr>
            <w:tcW w:w="6047" w:type="dxa"/>
            <w:gridSpan w:val="7"/>
          </w:tcPr>
          <w:p w:rsidR="00973F15" w:rsidRDefault="00973F15" w:rsidP="00F32D76">
            <w:pPr>
              <w:pStyle w:val="TableParagraph"/>
              <w:ind w:left="392"/>
              <w:rPr>
                <w:sz w:val="20"/>
                <w:lang w:val="tr-TR"/>
              </w:rPr>
            </w:pPr>
          </w:p>
          <w:p w:rsidR="00CD1EC3" w:rsidRPr="008F0B70" w:rsidRDefault="00973F15" w:rsidP="00F32D76">
            <w:pPr>
              <w:pStyle w:val="TableParagraph"/>
              <w:ind w:left="392"/>
              <w:rPr>
                <w:sz w:val="20"/>
                <w:lang w:val="tr-TR"/>
              </w:rPr>
            </w:pPr>
            <w:r w:rsidRPr="00973F15">
              <w:rPr>
                <w:sz w:val="20"/>
                <w:lang w:val="tr-TR"/>
              </w:rPr>
              <w:t>Prof. Dr. Şule UĞUR, (suleugur@gazi.edu.tr)</w:t>
            </w:r>
          </w:p>
        </w:tc>
      </w:tr>
    </w:tbl>
    <w:p w:rsidR="001449BC" w:rsidRPr="008F0B70" w:rsidRDefault="001449BC" w:rsidP="00F07215">
      <w:pPr>
        <w:pStyle w:val="GvdeMetni"/>
        <w:rPr>
          <w:sz w:val="20"/>
          <w:lang w:val="tr-TR"/>
        </w:rPr>
      </w:pPr>
    </w:p>
    <w:sectPr w:rsidR="001449BC" w:rsidRPr="008F0B70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3467"/>
    <w:multiLevelType w:val="hybridMultilevel"/>
    <w:tmpl w:val="1D7EAAF4"/>
    <w:lvl w:ilvl="0" w:tplc="11040E6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2" w:hanging="360"/>
      </w:pPr>
    </w:lvl>
    <w:lvl w:ilvl="2" w:tplc="041F001B" w:tentative="1">
      <w:start w:val="1"/>
      <w:numFmt w:val="lowerRoman"/>
      <w:lvlText w:val="%3."/>
      <w:lvlJc w:val="right"/>
      <w:pPr>
        <w:ind w:left="1832" w:hanging="180"/>
      </w:pPr>
    </w:lvl>
    <w:lvl w:ilvl="3" w:tplc="041F000F" w:tentative="1">
      <w:start w:val="1"/>
      <w:numFmt w:val="decimal"/>
      <w:lvlText w:val="%4."/>
      <w:lvlJc w:val="left"/>
      <w:pPr>
        <w:ind w:left="2552" w:hanging="360"/>
      </w:pPr>
    </w:lvl>
    <w:lvl w:ilvl="4" w:tplc="041F0019" w:tentative="1">
      <w:start w:val="1"/>
      <w:numFmt w:val="lowerLetter"/>
      <w:lvlText w:val="%5."/>
      <w:lvlJc w:val="left"/>
      <w:pPr>
        <w:ind w:left="3272" w:hanging="360"/>
      </w:pPr>
    </w:lvl>
    <w:lvl w:ilvl="5" w:tplc="041F001B" w:tentative="1">
      <w:start w:val="1"/>
      <w:numFmt w:val="lowerRoman"/>
      <w:lvlText w:val="%6."/>
      <w:lvlJc w:val="right"/>
      <w:pPr>
        <w:ind w:left="3992" w:hanging="180"/>
      </w:pPr>
    </w:lvl>
    <w:lvl w:ilvl="6" w:tplc="041F000F" w:tentative="1">
      <w:start w:val="1"/>
      <w:numFmt w:val="decimal"/>
      <w:lvlText w:val="%7."/>
      <w:lvlJc w:val="left"/>
      <w:pPr>
        <w:ind w:left="4712" w:hanging="360"/>
      </w:pPr>
    </w:lvl>
    <w:lvl w:ilvl="7" w:tplc="041F0019" w:tentative="1">
      <w:start w:val="1"/>
      <w:numFmt w:val="lowerLetter"/>
      <w:lvlText w:val="%8."/>
      <w:lvlJc w:val="left"/>
      <w:pPr>
        <w:ind w:left="5432" w:hanging="360"/>
      </w:pPr>
    </w:lvl>
    <w:lvl w:ilvl="8" w:tplc="041F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2C7A1254"/>
    <w:multiLevelType w:val="hybridMultilevel"/>
    <w:tmpl w:val="7BFC09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6A521441"/>
    <w:multiLevelType w:val="hybridMultilevel"/>
    <w:tmpl w:val="08005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5A73"/>
    <w:multiLevelType w:val="hybridMultilevel"/>
    <w:tmpl w:val="A2DE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C"/>
    <w:rsid w:val="00001438"/>
    <w:rsid w:val="00031031"/>
    <w:rsid w:val="00041AD4"/>
    <w:rsid w:val="00083D63"/>
    <w:rsid w:val="000A3CB3"/>
    <w:rsid w:val="000A3DA5"/>
    <w:rsid w:val="000B6C0D"/>
    <w:rsid w:val="000D7596"/>
    <w:rsid w:val="001449BC"/>
    <w:rsid w:val="002E1916"/>
    <w:rsid w:val="0032065C"/>
    <w:rsid w:val="003342AA"/>
    <w:rsid w:val="00334F34"/>
    <w:rsid w:val="00335251"/>
    <w:rsid w:val="00382920"/>
    <w:rsid w:val="003905AA"/>
    <w:rsid w:val="003B7425"/>
    <w:rsid w:val="003E524E"/>
    <w:rsid w:val="003F3326"/>
    <w:rsid w:val="0052705F"/>
    <w:rsid w:val="00555751"/>
    <w:rsid w:val="00563BC0"/>
    <w:rsid w:val="00601596"/>
    <w:rsid w:val="00633359"/>
    <w:rsid w:val="006B6CB4"/>
    <w:rsid w:val="006C3F77"/>
    <w:rsid w:val="006F7E7C"/>
    <w:rsid w:val="0070033B"/>
    <w:rsid w:val="00722506"/>
    <w:rsid w:val="0072511D"/>
    <w:rsid w:val="00775508"/>
    <w:rsid w:val="0079169F"/>
    <w:rsid w:val="008116D6"/>
    <w:rsid w:val="00823713"/>
    <w:rsid w:val="00833AC4"/>
    <w:rsid w:val="00834F30"/>
    <w:rsid w:val="0084065F"/>
    <w:rsid w:val="00856E2D"/>
    <w:rsid w:val="008D38C5"/>
    <w:rsid w:val="008D58C6"/>
    <w:rsid w:val="008E1617"/>
    <w:rsid w:val="008F0B70"/>
    <w:rsid w:val="008F53A0"/>
    <w:rsid w:val="00973F15"/>
    <w:rsid w:val="009F52CE"/>
    <w:rsid w:val="00A01622"/>
    <w:rsid w:val="00AA722B"/>
    <w:rsid w:val="00AD1755"/>
    <w:rsid w:val="00AD7B84"/>
    <w:rsid w:val="00AE0E1F"/>
    <w:rsid w:val="00AF635F"/>
    <w:rsid w:val="00B33592"/>
    <w:rsid w:val="00B5632D"/>
    <w:rsid w:val="00BC7311"/>
    <w:rsid w:val="00C017B0"/>
    <w:rsid w:val="00C06747"/>
    <w:rsid w:val="00C515B2"/>
    <w:rsid w:val="00CD1EC3"/>
    <w:rsid w:val="00D0742E"/>
    <w:rsid w:val="00D8374D"/>
    <w:rsid w:val="00D91081"/>
    <w:rsid w:val="00D95DCF"/>
    <w:rsid w:val="00E37D16"/>
    <w:rsid w:val="00E81522"/>
    <w:rsid w:val="00E96DA2"/>
    <w:rsid w:val="00EA21A3"/>
    <w:rsid w:val="00EC7003"/>
    <w:rsid w:val="00EE3007"/>
    <w:rsid w:val="00F07215"/>
    <w:rsid w:val="00F317C4"/>
    <w:rsid w:val="00F32D76"/>
    <w:rsid w:val="00F97DA0"/>
    <w:rsid w:val="00FC2262"/>
    <w:rsid w:val="00FF3ED3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F5E9-ED2B-4AD2-96F9-AD4669D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C700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D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D1E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E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2</cp:revision>
  <dcterms:created xsi:type="dcterms:W3CDTF">2019-09-20T12:11:00Z</dcterms:created>
  <dcterms:modified xsi:type="dcterms:W3CDTF">2019-09-20T12:11:00Z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