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62" w:rsidRPr="00257668" w:rsidRDefault="00AC6062" w:rsidP="005C3440">
      <w:pPr>
        <w:spacing w:before="240" w:line="480" w:lineRule="auto"/>
        <w:jc w:val="center"/>
        <w:rPr>
          <w:rFonts w:ascii="Times New Roman" w:hAnsi="Times New Roman" w:cs="Times New Roman"/>
          <w:b/>
          <w:sz w:val="28"/>
          <w:szCs w:val="28"/>
          <w:lang w:val="tr-TR"/>
        </w:rPr>
      </w:pPr>
      <w:r w:rsidRPr="00257668">
        <w:rPr>
          <w:rFonts w:ascii="Times New Roman" w:hAnsi="Times New Roman" w:cs="Times New Roman"/>
          <w:b/>
          <w:noProof/>
          <w:sz w:val="28"/>
          <w:szCs w:val="28"/>
          <w:lang w:val="tr-TR" w:eastAsia="tr-TR"/>
        </w:rPr>
        <w:drawing>
          <wp:inline distT="0" distB="0" distL="0" distR="0" wp14:anchorId="75524E2A" wp14:editId="718DA1E8">
            <wp:extent cx="681487" cy="707366"/>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189" cy="707057"/>
                    </a:xfrm>
                    <a:prstGeom prst="rect">
                      <a:avLst/>
                    </a:prstGeom>
                    <a:noFill/>
                  </pic:spPr>
                </pic:pic>
              </a:graphicData>
            </a:graphic>
          </wp:inline>
        </w:drawing>
      </w:r>
    </w:p>
    <w:p w:rsidR="00526797" w:rsidRPr="00257668" w:rsidRDefault="00CF4BE9" w:rsidP="005C3440">
      <w:pPr>
        <w:spacing w:before="240" w:line="480" w:lineRule="auto"/>
        <w:jc w:val="center"/>
        <w:rPr>
          <w:rFonts w:ascii="Times New Roman" w:hAnsi="Times New Roman" w:cs="Times New Roman"/>
          <w:b/>
          <w:sz w:val="28"/>
          <w:szCs w:val="28"/>
          <w:lang w:val="tr-TR"/>
        </w:rPr>
      </w:pPr>
      <w:r w:rsidRPr="00257668">
        <w:rPr>
          <w:rFonts w:ascii="Times New Roman" w:hAnsi="Times New Roman" w:cs="Times New Roman"/>
          <w:b/>
          <w:sz w:val="28"/>
          <w:szCs w:val="28"/>
          <w:lang w:val="tr-TR"/>
        </w:rPr>
        <w:t>2012-2013</w:t>
      </w:r>
      <w:r w:rsidR="00991AEF" w:rsidRPr="00257668">
        <w:rPr>
          <w:rFonts w:ascii="Times New Roman" w:hAnsi="Times New Roman" w:cs="Times New Roman"/>
          <w:b/>
          <w:sz w:val="28"/>
          <w:szCs w:val="28"/>
          <w:lang w:val="tr-TR"/>
        </w:rPr>
        <w:t xml:space="preserve"> </w:t>
      </w:r>
      <w:r w:rsidR="00187840">
        <w:rPr>
          <w:rFonts w:ascii="Times New Roman" w:hAnsi="Times New Roman" w:cs="Times New Roman"/>
          <w:b/>
          <w:sz w:val="28"/>
          <w:szCs w:val="28"/>
          <w:lang w:val="tr-TR"/>
        </w:rPr>
        <w:t>ve</w:t>
      </w:r>
      <w:r w:rsidR="00991AEF" w:rsidRPr="00257668">
        <w:rPr>
          <w:rFonts w:ascii="Times New Roman" w:hAnsi="Times New Roman" w:cs="Times New Roman"/>
          <w:b/>
          <w:sz w:val="28"/>
          <w:szCs w:val="28"/>
          <w:lang w:val="tr-TR"/>
        </w:rPr>
        <w:t xml:space="preserve"> 2013-2014 AKADEMİK YILLARI </w:t>
      </w:r>
      <w:r w:rsidR="004E0DAC" w:rsidRPr="00257668">
        <w:rPr>
          <w:rFonts w:ascii="Times New Roman" w:hAnsi="Times New Roman" w:cs="Times New Roman"/>
          <w:b/>
          <w:sz w:val="28"/>
          <w:szCs w:val="28"/>
          <w:lang w:val="tr-TR"/>
        </w:rPr>
        <w:t xml:space="preserve">                                  </w:t>
      </w:r>
      <w:r w:rsidR="00991AEF" w:rsidRPr="00257668">
        <w:rPr>
          <w:rFonts w:ascii="Times New Roman" w:hAnsi="Times New Roman" w:cs="Times New Roman"/>
          <w:b/>
          <w:sz w:val="28"/>
          <w:szCs w:val="28"/>
          <w:lang w:val="tr-TR"/>
        </w:rPr>
        <w:t>ERASMUS KURUM KOORDİNATÖRLÜĞÜ</w:t>
      </w:r>
      <w:r w:rsidR="00AC6062" w:rsidRPr="00257668">
        <w:rPr>
          <w:rFonts w:ascii="Times New Roman" w:hAnsi="Times New Roman" w:cs="Times New Roman"/>
          <w:b/>
          <w:sz w:val="28"/>
          <w:szCs w:val="28"/>
          <w:lang w:val="tr-TR"/>
        </w:rPr>
        <w:t xml:space="preserve"> </w:t>
      </w:r>
      <w:r w:rsidR="00991AEF" w:rsidRPr="00257668">
        <w:rPr>
          <w:rFonts w:ascii="Times New Roman" w:hAnsi="Times New Roman" w:cs="Times New Roman"/>
          <w:b/>
          <w:sz w:val="28"/>
          <w:szCs w:val="28"/>
          <w:lang w:val="tr-TR"/>
        </w:rPr>
        <w:t>FAALİYET RAPORU</w:t>
      </w:r>
    </w:p>
    <w:p w:rsidR="00C13D7D" w:rsidRPr="00656431" w:rsidRDefault="00C13D7D" w:rsidP="00656431">
      <w:pPr>
        <w:widowControl w:val="0"/>
        <w:tabs>
          <w:tab w:val="left" w:pos="220"/>
          <w:tab w:val="left" w:pos="720"/>
        </w:tabs>
        <w:autoSpaceDE w:val="0"/>
        <w:autoSpaceDN w:val="0"/>
        <w:adjustRightInd w:val="0"/>
        <w:spacing w:after="0" w:line="240" w:lineRule="auto"/>
        <w:ind w:left="720"/>
        <w:rPr>
          <w:rFonts w:ascii="Times New Roman" w:hAnsi="Times New Roman" w:cs="Times New Roman"/>
          <w:color w:val="535353"/>
          <w:sz w:val="24"/>
          <w:szCs w:val="24"/>
          <w:lang w:val="en-US"/>
        </w:rPr>
      </w:pPr>
      <w:proofErr w:type="spellStart"/>
      <w:r w:rsidRPr="00656431">
        <w:rPr>
          <w:rFonts w:ascii="Times New Roman" w:hAnsi="Times New Roman" w:cs="Times New Roman"/>
          <w:color w:val="535353"/>
          <w:sz w:val="24"/>
          <w:szCs w:val="24"/>
          <w:lang w:val="en-US"/>
        </w:rPr>
        <w:t>Dış</w:t>
      </w:r>
      <w:proofErr w:type="spellEnd"/>
      <w:r w:rsidRPr="00656431">
        <w:rPr>
          <w:rFonts w:ascii="Times New Roman" w:hAnsi="Times New Roman" w:cs="Times New Roman"/>
          <w:color w:val="535353"/>
          <w:sz w:val="24"/>
          <w:szCs w:val="24"/>
          <w:lang w:val="en-US"/>
        </w:rPr>
        <w:t xml:space="preserve"> </w:t>
      </w:r>
      <w:proofErr w:type="spellStart"/>
      <w:r w:rsidR="00656431" w:rsidRPr="00656431">
        <w:rPr>
          <w:rFonts w:ascii="Times New Roman" w:eastAsia="MS Gothic" w:hAnsi="Times New Roman" w:cs="Times New Roman"/>
          <w:color w:val="535353"/>
          <w:sz w:val="24"/>
          <w:szCs w:val="24"/>
          <w:lang w:val="en-US"/>
        </w:rPr>
        <w:t>İ</w:t>
      </w:r>
      <w:r w:rsidRPr="00656431">
        <w:rPr>
          <w:rFonts w:ascii="Times New Roman" w:hAnsi="Times New Roman" w:cs="Times New Roman"/>
          <w:color w:val="535353"/>
          <w:sz w:val="24"/>
          <w:szCs w:val="24"/>
          <w:lang w:val="en-US"/>
        </w:rPr>
        <w:t>li</w:t>
      </w:r>
      <w:r w:rsidR="00656431" w:rsidRPr="00656431">
        <w:rPr>
          <w:rFonts w:ascii="Times New Roman" w:eastAsia="MS Gothic" w:hAnsi="Times New Roman" w:cs="Times New Roman"/>
          <w:color w:val="535353"/>
          <w:sz w:val="24"/>
          <w:szCs w:val="24"/>
          <w:lang w:val="en-US"/>
        </w:rPr>
        <w:t>ş</w:t>
      </w:r>
      <w:r w:rsidRPr="00656431">
        <w:rPr>
          <w:rFonts w:ascii="Times New Roman" w:hAnsi="Times New Roman" w:cs="Times New Roman"/>
          <w:color w:val="535353"/>
          <w:sz w:val="24"/>
          <w:szCs w:val="24"/>
          <w:lang w:val="en-US"/>
        </w:rPr>
        <w:t>kilerden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Sorumlu</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Rektör</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Yardımcısı</w:t>
      </w:r>
      <w:proofErr w:type="gramStart"/>
      <w:r w:rsidRPr="00656431">
        <w:rPr>
          <w:rFonts w:ascii="Times New Roman" w:hAnsi="Times New Roman" w:cs="Times New Roman"/>
          <w:color w:val="535353"/>
          <w:sz w:val="24"/>
          <w:szCs w:val="24"/>
          <w:lang w:val="en-US"/>
        </w:rPr>
        <w:t>;Prof</w:t>
      </w:r>
      <w:proofErr w:type="spellEnd"/>
      <w:proofErr w:type="gramEnd"/>
      <w:r w:rsidRPr="00656431">
        <w:rPr>
          <w:rFonts w:ascii="Times New Roman" w:hAnsi="Times New Roman" w:cs="Times New Roman"/>
          <w:color w:val="535353"/>
          <w:sz w:val="24"/>
          <w:szCs w:val="24"/>
          <w:lang w:val="en-US"/>
        </w:rPr>
        <w:t>. Dr. Mehmet TÜRKER</w:t>
      </w:r>
    </w:p>
    <w:p w:rsidR="00656431" w:rsidRDefault="00656431" w:rsidP="00656431">
      <w:pPr>
        <w:widowControl w:val="0"/>
        <w:tabs>
          <w:tab w:val="left" w:pos="220"/>
          <w:tab w:val="left" w:pos="720"/>
        </w:tabs>
        <w:autoSpaceDE w:val="0"/>
        <w:autoSpaceDN w:val="0"/>
        <w:adjustRightInd w:val="0"/>
        <w:spacing w:after="0" w:line="240" w:lineRule="auto"/>
        <w:ind w:left="720"/>
        <w:rPr>
          <w:rFonts w:ascii="Times New Roman" w:hAnsi="Times New Roman" w:cs="Times New Roman"/>
          <w:color w:val="535353"/>
          <w:sz w:val="24"/>
          <w:szCs w:val="24"/>
          <w:lang w:val="en-US"/>
        </w:rPr>
      </w:pPr>
    </w:p>
    <w:p w:rsidR="00C13D7D" w:rsidRPr="00656431" w:rsidRDefault="00C13D7D" w:rsidP="00656431">
      <w:pPr>
        <w:widowControl w:val="0"/>
        <w:tabs>
          <w:tab w:val="left" w:pos="220"/>
          <w:tab w:val="left" w:pos="720"/>
        </w:tabs>
        <w:autoSpaceDE w:val="0"/>
        <w:autoSpaceDN w:val="0"/>
        <w:adjustRightInd w:val="0"/>
        <w:spacing w:after="0" w:line="240" w:lineRule="auto"/>
        <w:ind w:left="720"/>
        <w:rPr>
          <w:rFonts w:ascii="Times New Roman" w:hAnsi="Times New Roman" w:cs="Times New Roman"/>
          <w:color w:val="535353"/>
          <w:sz w:val="24"/>
          <w:szCs w:val="24"/>
          <w:lang w:val="en-US"/>
        </w:rPr>
      </w:pPr>
      <w:proofErr w:type="spellStart"/>
      <w:proofErr w:type="gramStart"/>
      <w:r w:rsidRPr="00656431">
        <w:rPr>
          <w:rFonts w:ascii="Times New Roman" w:hAnsi="Times New Roman" w:cs="Times New Roman"/>
          <w:color w:val="535353"/>
          <w:sz w:val="24"/>
          <w:szCs w:val="24"/>
          <w:lang w:val="en-US"/>
        </w:rPr>
        <w:t>Dış</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İlişkilerden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Sorumlu</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Rektör</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Danışmanı</w:t>
      </w:r>
      <w:proofErr w:type="spellEnd"/>
      <w:r w:rsidRPr="00656431">
        <w:rPr>
          <w:rFonts w:ascii="Times New Roman" w:hAnsi="Times New Roman" w:cs="Times New Roman"/>
          <w:color w:val="535353"/>
          <w:sz w:val="24"/>
          <w:szCs w:val="24"/>
          <w:lang w:val="en-US"/>
        </w:rPr>
        <w:t>; Prof. Dr.</w:t>
      </w:r>
      <w:proofErr w:type="gramEnd"/>
      <w:r w:rsidRPr="00656431">
        <w:rPr>
          <w:rFonts w:ascii="Times New Roman" w:hAnsi="Times New Roman" w:cs="Times New Roman"/>
          <w:color w:val="535353"/>
          <w:sz w:val="24"/>
          <w:szCs w:val="24"/>
          <w:lang w:val="en-US"/>
        </w:rPr>
        <w:t xml:space="preserve"> Can </w:t>
      </w:r>
      <w:proofErr w:type="spellStart"/>
      <w:r w:rsidRPr="00656431">
        <w:rPr>
          <w:rFonts w:ascii="Times New Roman" w:hAnsi="Times New Roman" w:cs="Times New Roman"/>
          <w:color w:val="535353"/>
          <w:sz w:val="24"/>
          <w:szCs w:val="24"/>
          <w:lang w:val="en-US"/>
        </w:rPr>
        <w:t>Elmar</w:t>
      </w:r>
      <w:proofErr w:type="spellEnd"/>
      <w:r w:rsidRPr="00656431">
        <w:rPr>
          <w:rFonts w:ascii="Times New Roman" w:hAnsi="Times New Roman" w:cs="Times New Roman"/>
          <w:color w:val="535353"/>
          <w:sz w:val="24"/>
          <w:szCs w:val="24"/>
          <w:lang w:val="en-US"/>
        </w:rPr>
        <w:t xml:space="preserve"> BALAS</w:t>
      </w:r>
    </w:p>
    <w:tbl>
      <w:tblPr>
        <w:tblW w:w="9356" w:type="dxa"/>
        <w:tblInd w:w="1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780"/>
        <w:gridCol w:w="6576"/>
      </w:tblGrid>
      <w:tr w:rsidR="00C13D7D" w:rsidRPr="00656431" w:rsidTr="00C13D7D">
        <w:trPr>
          <w:trHeight w:val="957"/>
        </w:trPr>
        <w:tc>
          <w:tcPr>
            <w:tcW w:w="2780" w:type="dxa"/>
            <w:tcBorders>
              <w:top w:val="single" w:sz="8" w:space="0" w:color="6D6D6D"/>
              <w:bottom w:val="single" w:sz="8" w:space="0" w:color="6D6D6D"/>
              <w:right w:val="single" w:sz="8" w:space="0" w:color="6D6D6D"/>
            </w:tcBorders>
            <w:vAlign w:val="center"/>
          </w:tcPr>
          <w:p w:rsidR="00C13D7D" w:rsidRPr="00656431" w:rsidRDefault="005D7611" w:rsidP="00656431">
            <w:pPr>
              <w:widowControl w:val="0"/>
              <w:autoSpaceDE w:val="0"/>
              <w:autoSpaceDN w:val="0"/>
              <w:adjustRightInd w:val="0"/>
              <w:spacing w:after="0"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Doç</w:t>
            </w:r>
            <w:proofErr w:type="spellEnd"/>
            <w:r w:rsidRPr="00656431">
              <w:rPr>
                <w:rFonts w:ascii="Times New Roman" w:hAnsi="Times New Roman" w:cs="Times New Roman"/>
                <w:color w:val="535353"/>
                <w:sz w:val="24"/>
                <w:szCs w:val="24"/>
                <w:lang w:val="en-US"/>
              </w:rPr>
              <w:t xml:space="preserve">. Dr. </w:t>
            </w:r>
            <w:proofErr w:type="spellStart"/>
            <w:r w:rsidRPr="00656431">
              <w:rPr>
                <w:rFonts w:ascii="Times New Roman" w:hAnsi="Times New Roman" w:cs="Times New Roman"/>
                <w:color w:val="535353"/>
                <w:sz w:val="24"/>
                <w:szCs w:val="24"/>
                <w:lang w:val="en-US"/>
              </w:rPr>
              <w:t>Ufuk</w:t>
            </w:r>
            <w:proofErr w:type="spellEnd"/>
            <w:r w:rsidRPr="00656431">
              <w:rPr>
                <w:rFonts w:ascii="Times New Roman" w:hAnsi="Times New Roman" w:cs="Times New Roman"/>
                <w:color w:val="535353"/>
                <w:sz w:val="24"/>
                <w:szCs w:val="24"/>
                <w:lang w:val="en-US"/>
              </w:rPr>
              <w:t xml:space="preserve"> KOCA </w:t>
            </w:r>
            <w:proofErr w:type="spellStart"/>
            <w:r w:rsidRPr="00656431">
              <w:rPr>
                <w:rFonts w:ascii="Times New Roman" w:hAnsi="Times New Roman" w:cs="Times New Roman"/>
                <w:color w:val="535353"/>
                <w:sz w:val="24"/>
                <w:szCs w:val="24"/>
                <w:lang w:val="en-US"/>
              </w:rPr>
              <w:t>ÇALI</w:t>
            </w:r>
            <w:r w:rsidR="00656431" w:rsidRPr="00656431">
              <w:rPr>
                <w:rFonts w:ascii="Times New Roman" w:eastAsia="MS Gothic" w:hAnsi="Times New Roman" w:cs="Times New Roman"/>
                <w:color w:val="535353"/>
                <w:sz w:val="24"/>
                <w:szCs w:val="24"/>
                <w:lang w:val="en-US"/>
              </w:rPr>
              <w:t>ş</w:t>
            </w:r>
            <w:r w:rsidRPr="00656431">
              <w:rPr>
                <w:rFonts w:ascii="Times New Roman" w:hAnsi="Times New Roman" w:cs="Times New Roman"/>
                <w:color w:val="535353"/>
                <w:sz w:val="24"/>
                <w:szCs w:val="24"/>
                <w:lang w:val="en-US"/>
              </w:rPr>
              <w:t>KAN</w:t>
            </w:r>
            <w:proofErr w:type="spellEnd"/>
          </w:p>
        </w:tc>
        <w:tc>
          <w:tcPr>
            <w:tcW w:w="6576" w:type="dxa"/>
            <w:tcBorders>
              <w:top w:val="single" w:sz="8" w:space="0" w:color="6D6D6D"/>
              <w:left w:val="single" w:sz="8" w:space="0" w:color="6D6D6D"/>
              <w:bottom w:val="single" w:sz="8" w:space="0" w:color="6D6D6D"/>
              <w:right w:val="single" w:sz="8" w:space="0" w:color="6D6D6D"/>
            </w:tcBorders>
            <w:vAlign w:val="center"/>
          </w:tcPr>
          <w:p w:rsidR="00C13D7D" w:rsidRPr="00656431" w:rsidRDefault="005D7611">
            <w:pPr>
              <w:widowControl w:val="0"/>
              <w:autoSpaceDE w:val="0"/>
              <w:autoSpaceDN w:val="0"/>
              <w:adjustRightInd w:val="0"/>
              <w:spacing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Erasmus KURUM KOORDINATÖRÜ</w:t>
            </w:r>
          </w:p>
        </w:tc>
      </w:tr>
      <w:tr w:rsidR="00291658" w:rsidRPr="00656431" w:rsidTr="00C13D7D">
        <w:trPr>
          <w:trHeight w:val="957"/>
        </w:trPr>
        <w:tc>
          <w:tcPr>
            <w:tcW w:w="2780" w:type="dxa"/>
            <w:tcBorders>
              <w:top w:val="single" w:sz="8" w:space="0" w:color="6D6D6D"/>
              <w:bottom w:val="single" w:sz="8" w:space="0" w:color="6D6D6D"/>
              <w:right w:val="single" w:sz="8" w:space="0" w:color="6D6D6D"/>
            </w:tcBorders>
            <w:vAlign w:val="center"/>
          </w:tcPr>
          <w:p w:rsidR="00291658" w:rsidRPr="00656431" w:rsidRDefault="00291658" w:rsidP="00291658">
            <w:pPr>
              <w:widowControl w:val="0"/>
              <w:autoSpaceDE w:val="0"/>
              <w:autoSpaceDN w:val="0"/>
              <w:adjustRightInd w:val="0"/>
              <w:spacing w:after="0" w:line="240" w:lineRule="auto"/>
              <w:rPr>
                <w:rFonts w:ascii="Times New Roman" w:hAnsi="Times New Roman" w:cs="Times New Roman"/>
                <w:color w:val="535353"/>
                <w:sz w:val="24"/>
                <w:szCs w:val="24"/>
                <w:lang w:val="en-US"/>
              </w:rPr>
            </w:pPr>
            <w:proofErr w:type="spellStart"/>
            <w:r w:rsidRPr="00656431">
              <w:rPr>
                <w:rFonts w:ascii="Times New Roman" w:hAnsi="Times New Roman" w:cs="Times New Roman"/>
                <w:color w:val="535353"/>
                <w:sz w:val="24"/>
                <w:szCs w:val="24"/>
                <w:lang w:val="en-US"/>
              </w:rPr>
              <w:t>Uzman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Ekin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Akgezer</w:t>
            </w:r>
            <w:proofErr w:type="spellEnd"/>
          </w:p>
        </w:tc>
        <w:tc>
          <w:tcPr>
            <w:tcW w:w="6576" w:type="dxa"/>
            <w:tcBorders>
              <w:top w:val="single" w:sz="8" w:space="0" w:color="6D6D6D"/>
              <w:left w:val="single" w:sz="8" w:space="0" w:color="6D6D6D"/>
              <w:bottom w:val="single" w:sz="8" w:space="0" w:color="6D6D6D"/>
              <w:right w:val="single" w:sz="8" w:space="0" w:color="6D6D6D"/>
            </w:tcBorders>
            <w:vAlign w:val="center"/>
          </w:tcPr>
          <w:p w:rsidR="00291658" w:rsidRPr="00656431" w:rsidRDefault="00291658" w:rsidP="00291658">
            <w:pPr>
              <w:widowControl w:val="0"/>
              <w:autoSpaceDE w:val="0"/>
              <w:autoSpaceDN w:val="0"/>
              <w:adjustRightInd w:val="0"/>
              <w:spacing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 xml:space="preserve">(Erasmus </w:t>
            </w:r>
            <w:proofErr w:type="spellStart"/>
            <w:r w:rsidRPr="00656431">
              <w:rPr>
                <w:rFonts w:ascii="Times New Roman" w:hAnsi="Times New Roman" w:cs="Times New Roman"/>
                <w:color w:val="535353"/>
                <w:sz w:val="24"/>
                <w:szCs w:val="24"/>
                <w:lang w:val="en-US"/>
              </w:rPr>
              <w:t>Ofisi</w:t>
            </w:r>
            <w:proofErr w:type="spellEnd"/>
            <w:r w:rsidRPr="00656431">
              <w:rPr>
                <w:rFonts w:ascii="Times New Roman" w:hAnsi="Times New Roman" w:cs="Times New Roman"/>
                <w:color w:val="535353"/>
                <w:sz w:val="24"/>
                <w:szCs w:val="24"/>
                <w:lang w:val="en-US"/>
              </w:rPr>
              <w:t xml:space="preserve"> </w:t>
            </w:r>
            <w:r w:rsidR="005D7611" w:rsidRPr="00656431">
              <w:rPr>
                <w:rFonts w:ascii="Times New Roman" w:hAnsi="Times New Roman" w:cs="Times New Roman"/>
                <w:color w:val="535353"/>
                <w:sz w:val="24"/>
                <w:szCs w:val="24"/>
                <w:lang w:val="en-US"/>
              </w:rPr>
              <w:t>BIRIM SORUMLUSU</w:t>
            </w:r>
            <w:r w:rsidRPr="00656431">
              <w:rPr>
                <w:rFonts w:ascii="Times New Roman" w:hAnsi="Times New Roman" w:cs="Times New Roman"/>
                <w:color w:val="535353"/>
                <w:sz w:val="24"/>
                <w:szCs w:val="24"/>
                <w:lang w:val="en-US"/>
              </w:rPr>
              <w:t>)</w:t>
            </w:r>
          </w:p>
          <w:p w:rsidR="00291658" w:rsidRPr="00656431" w:rsidRDefault="00291658" w:rsidP="00291658">
            <w:pPr>
              <w:widowControl w:val="0"/>
              <w:autoSpaceDE w:val="0"/>
              <w:autoSpaceDN w:val="0"/>
              <w:adjustRightInd w:val="0"/>
              <w:spacing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 xml:space="preserve">Erasmus </w:t>
            </w:r>
            <w:proofErr w:type="spellStart"/>
            <w:r w:rsidRPr="00656431">
              <w:rPr>
                <w:rFonts w:ascii="Times New Roman" w:hAnsi="Times New Roman" w:cs="Times New Roman"/>
                <w:color w:val="535353"/>
                <w:sz w:val="24"/>
                <w:szCs w:val="24"/>
                <w:lang w:val="en-US"/>
              </w:rPr>
              <w:t>Staj</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Hareketliliği</w:t>
            </w:r>
            <w:proofErr w:type="spellEnd"/>
          </w:p>
        </w:tc>
      </w:tr>
      <w:tr w:rsidR="00291658" w:rsidRPr="00656431" w:rsidTr="00C13D7D">
        <w:tblPrEx>
          <w:tblBorders>
            <w:top w:val="none" w:sz="0" w:space="0" w:color="auto"/>
          </w:tblBorders>
        </w:tblPrEx>
        <w:tc>
          <w:tcPr>
            <w:tcW w:w="2780" w:type="dxa"/>
            <w:tcBorders>
              <w:top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 xml:space="preserve">Sabina </w:t>
            </w:r>
            <w:proofErr w:type="spellStart"/>
            <w:r w:rsidRPr="00656431">
              <w:rPr>
                <w:rFonts w:ascii="Times New Roman" w:hAnsi="Times New Roman" w:cs="Times New Roman"/>
                <w:color w:val="535353"/>
                <w:sz w:val="24"/>
                <w:szCs w:val="24"/>
                <w:lang w:val="en-US"/>
              </w:rPr>
              <w:t>Neimetzade</w:t>
            </w:r>
            <w:proofErr w:type="spellEnd"/>
          </w:p>
        </w:tc>
        <w:tc>
          <w:tcPr>
            <w:tcW w:w="6576" w:type="dxa"/>
            <w:tcBorders>
              <w:top w:val="single" w:sz="8" w:space="0" w:color="6D6D6D"/>
              <w:left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 xml:space="preserve"> Erasmus </w:t>
            </w:r>
            <w:proofErr w:type="spellStart"/>
            <w:r w:rsidRPr="00656431">
              <w:rPr>
                <w:rFonts w:ascii="Times New Roman" w:hAnsi="Times New Roman" w:cs="Times New Roman"/>
                <w:color w:val="535353"/>
                <w:sz w:val="24"/>
                <w:szCs w:val="24"/>
                <w:lang w:val="en-US"/>
              </w:rPr>
              <w:t>Giden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Öğrenci</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Europass</w:t>
            </w:r>
            <w:proofErr w:type="spellEnd"/>
          </w:p>
        </w:tc>
      </w:tr>
      <w:tr w:rsidR="00291658" w:rsidRPr="00656431" w:rsidTr="00C13D7D">
        <w:tblPrEx>
          <w:tblBorders>
            <w:top w:val="none" w:sz="0" w:space="0" w:color="auto"/>
          </w:tblBorders>
        </w:tblPrEx>
        <w:tc>
          <w:tcPr>
            <w:tcW w:w="2780" w:type="dxa"/>
            <w:tcBorders>
              <w:top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proofErr w:type="spellStart"/>
            <w:r w:rsidRPr="00656431">
              <w:rPr>
                <w:rFonts w:ascii="Times New Roman" w:hAnsi="Times New Roman" w:cs="Times New Roman"/>
                <w:color w:val="535353"/>
                <w:sz w:val="24"/>
                <w:szCs w:val="24"/>
                <w:lang w:val="en-US"/>
              </w:rPr>
              <w:t>Aslı</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Eken</w:t>
            </w:r>
            <w:proofErr w:type="spellEnd"/>
          </w:p>
        </w:tc>
        <w:tc>
          <w:tcPr>
            <w:tcW w:w="6576" w:type="dxa"/>
            <w:tcBorders>
              <w:top w:val="single" w:sz="8" w:space="0" w:color="6D6D6D"/>
              <w:left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 xml:space="preserve">Erasmus </w:t>
            </w:r>
            <w:proofErr w:type="spellStart"/>
            <w:r w:rsidRPr="00656431">
              <w:rPr>
                <w:rFonts w:ascii="Times New Roman" w:hAnsi="Times New Roman" w:cs="Times New Roman"/>
                <w:color w:val="535353"/>
                <w:sz w:val="24"/>
                <w:szCs w:val="24"/>
                <w:lang w:val="en-US"/>
              </w:rPr>
              <w:t>Personel</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Hareketliliği,Erasmus</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İkili</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Anlaşmaları</w:t>
            </w:r>
            <w:proofErr w:type="spellEnd"/>
          </w:p>
        </w:tc>
      </w:tr>
      <w:tr w:rsidR="00291658" w:rsidRPr="00656431" w:rsidTr="00C13D7D">
        <w:tblPrEx>
          <w:tblBorders>
            <w:top w:val="none" w:sz="0" w:space="0" w:color="auto"/>
          </w:tblBorders>
        </w:tblPrEx>
        <w:tc>
          <w:tcPr>
            <w:tcW w:w="2780" w:type="dxa"/>
            <w:tcBorders>
              <w:top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proofErr w:type="spellStart"/>
            <w:r w:rsidRPr="00656431">
              <w:rPr>
                <w:rFonts w:ascii="Times New Roman" w:hAnsi="Times New Roman" w:cs="Times New Roman"/>
                <w:color w:val="535353"/>
                <w:sz w:val="24"/>
                <w:szCs w:val="24"/>
                <w:lang w:val="en-US"/>
              </w:rPr>
              <w:t>Uzman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Hande</w:t>
            </w:r>
            <w:proofErr w:type="spellEnd"/>
            <w:r w:rsidRPr="00656431">
              <w:rPr>
                <w:rFonts w:ascii="Times New Roman" w:hAnsi="Times New Roman" w:cs="Times New Roman"/>
                <w:color w:val="535353"/>
                <w:sz w:val="24"/>
                <w:szCs w:val="24"/>
                <w:lang w:val="en-US"/>
              </w:rPr>
              <w:t> Ata </w:t>
            </w:r>
            <w:proofErr w:type="spellStart"/>
            <w:r w:rsidRPr="00656431">
              <w:rPr>
                <w:rFonts w:ascii="Times New Roman" w:hAnsi="Times New Roman" w:cs="Times New Roman"/>
                <w:color w:val="535353"/>
                <w:sz w:val="24"/>
                <w:szCs w:val="24"/>
                <w:lang w:val="en-US"/>
              </w:rPr>
              <w:t>Güreşen</w:t>
            </w:r>
            <w:proofErr w:type="spellEnd"/>
          </w:p>
        </w:tc>
        <w:tc>
          <w:tcPr>
            <w:tcW w:w="6576" w:type="dxa"/>
            <w:tcBorders>
              <w:top w:val="single" w:sz="8" w:space="0" w:color="6D6D6D"/>
              <w:left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 xml:space="preserve"> Erasmus </w:t>
            </w:r>
            <w:proofErr w:type="spellStart"/>
            <w:r w:rsidRPr="00656431">
              <w:rPr>
                <w:rFonts w:ascii="Times New Roman" w:hAnsi="Times New Roman" w:cs="Times New Roman"/>
                <w:color w:val="535353"/>
                <w:sz w:val="24"/>
                <w:szCs w:val="24"/>
                <w:lang w:val="en-US"/>
              </w:rPr>
              <w:t>Gelen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Öğrenci</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Hareketliliği</w:t>
            </w:r>
            <w:proofErr w:type="spellEnd"/>
          </w:p>
        </w:tc>
      </w:tr>
      <w:tr w:rsidR="00291658" w:rsidRPr="00656431" w:rsidTr="00C13D7D">
        <w:tblPrEx>
          <w:tblBorders>
            <w:top w:val="none" w:sz="0" w:space="0" w:color="auto"/>
          </w:tblBorders>
        </w:tblPrEx>
        <w:tc>
          <w:tcPr>
            <w:tcW w:w="2780" w:type="dxa"/>
            <w:tcBorders>
              <w:top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proofErr w:type="spellStart"/>
            <w:r w:rsidRPr="00656431">
              <w:rPr>
                <w:rFonts w:ascii="Times New Roman" w:hAnsi="Times New Roman" w:cs="Times New Roman"/>
                <w:color w:val="535353"/>
                <w:sz w:val="24"/>
                <w:szCs w:val="24"/>
                <w:lang w:val="en-US"/>
              </w:rPr>
              <w:t>Uzman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Erdoğan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Çatak</w:t>
            </w:r>
            <w:proofErr w:type="spellEnd"/>
          </w:p>
        </w:tc>
        <w:tc>
          <w:tcPr>
            <w:tcW w:w="6576" w:type="dxa"/>
            <w:tcBorders>
              <w:top w:val="single" w:sz="8" w:space="0" w:color="6D6D6D"/>
              <w:left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 xml:space="preserve"> Erasmus </w:t>
            </w:r>
            <w:proofErr w:type="spellStart"/>
            <w:r w:rsidRPr="00656431">
              <w:rPr>
                <w:rFonts w:ascii="Times New Roman" w:hAnsi="Times New Roman" w:cs="Times New Roman"/>
                <w:color w:val="535353"/>
                <w:sz w:val="24"/>
                <w:szCs w:val="24"/>
                <w:lang w:val="en-US"/>
              </w:rPr>
              <w:t>Giden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Öğrenci</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Hareketliliği</w:t>
            </w:r>
            <w:proofErr w:type="spellEnd"/>
          </w:p>
        </w:tc>
      </w:tr>
      <w:tr w:rsidR="00291658" w:rsidRPr="00656431" w:rsidTr="00C13D7D">
        <w:tblPrEx>
          <w:tblBorders>
            <w:top w:val="none" w:sz="0" w:space="0" w:color="auto"/>
            <w:bottom w:val="single" w:sz="8" w:space="0" w:color="6D6D6D"/>
          </w:tblBorders>
        </w:tblPrEx>
        <w:tc>
          <w:tcPr>
            <w:tcW w:w="2780" w:type="dxa"/>
            <w:tcBorders>
              <w:top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proofErr w:type="spellStart"/>
            <w:r w:rsidRPr="00656431">
              <w:rPr>
                <w:rFonts w:ascii="Times New Roman" w:hAnsi="Times New Roman" w:cs="Times New Roman"/>
                <w:color w:val="535353"/>
                <w:sz w:val="24"/>
                <w:szCs w:val="24"/>
                <w:lang w:val="en-US"/>
              </w:rPr>
              <w:t>Nilay</w:t>
            </w:r>
            <w:proofErr w:type="spellEnd"/>
            <w:r w:rsidRPr="00656431">
              <w:rPr>
                <w:rFonts w:ascii="Times New Roman" w:hAnsi="Times New Roman" w:cs="Times New Roman"/>
                <w:color w:val="535353"/>
                <w:sz w:val="24"/>
                <w:szCs w:val="24"/>
                <w:lang w:val="en-US"/>
              </w:rPr>
              <w:t xml:space="preserve"> Kurt</w:t>
            </w:r>
          </w:p>
        </w:tc>
        <w:tc>
          <w:tcPr>
            <w:tcW w:w="6576" w:type="dxa"/>
            <w:tcBorders>
              <w:top w:val="single" w:sz="8" w:space="0" w:color="6D6D6D"/>
              <w:left w:val="single" w:sz="8" w:space="0" w:color="6D6D6D"/>
              <w:bottom w:val="single" w:sz="8" w:space="0" w:color="6D6D6D"/>
              <w:right w:val="single" w:sz="8" w:space="0" w:color="6D6D6D"/>
            </w:tcBorders>
            <w:vAlign w:val="center"/>
          </w:tcPr>
          <w:p w:rsidR="00291658" w:rsidRPr="00656431" w:rsidRDefault="00291658">
            <w:pPr>
              <w:widowControl w:val="0"/>
              <w:autoSpaceDE w:val="0"/>
              <w:autoSpaceDN w:val="0"/>
              <w:adjustRightInd w:val="0"/>
              <w:spacing w:line="240" w:lineRule="auto"/>
              <w:rPr>
                <w:rFonts w:ascii="Times New Roman" w:hAnsi="Times New Roman" w:cs="Times New Roman"/>
                <w:color w:val="535353"/>
                <w:sz w:val="24"/>
                <w:szCs w:val="24"/>
                <w:lang w:val="en-US"/>
              </w:rPr>
            </w:pPr>
            <w:r w:rsidRPr="00656431">
              <w:rPr>
                <w:rFonts w:ascii="Times New Roman" w:hAnsi="Times New Roman" w:cs="Times New Roman"/>
                <w:color w:val="535353"/>
                <w:sz w:val="24"/>
                <w:szCs w:val="24"/>
                <w:lang w:val="en-US"/>
              </w:rPr>
              <w:t> </w:t>
            </w:r>
            <w:proofErr w:type="spellStart"/>
            <w:r w:rsidRPr="00656431">
              <w:rPr>
                <w:rFonts w:ascii="Times New Roman" w:hAnsi="Times New Roman" w:cs="Times New Roman"/>
                <w:color w:val="535353"/>
                <w:sz w:val="24"/>
                <w:szCs w:val="24"/>
                <w:lang w:val="en-US"/>
              </w:rPr>
              <w:t>Muhasebe</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ve</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Finans</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Sorumlusu</w:t>
            </w:r>
            <w:proofErr w:type="spellEnd"/>
            <w:r w:rsidRPr="00656431">
              <w:rPr>
                <w:rFonts w:ascii="Times New Roman" w:hAnsi="Times New Roman" w:cs="Times New Roman"/>
                <w:color w:val="535353"/>
                <w:sz w:val="24"/>
                <w:szCs w:val="24"/>
                <w:lang w:val="en-US"/>
              </w:rPr>
              <w:t xml:space="preserve">, Erasmus </w:t>
            </w:r>
            <w:proofErr w:type="spellStart"/>
            <w:r w:rsidRPr="00656431">
              <w:rPr>
                <w:rFonts w:ascii="Times New Roman" w:hAnsi="Times New Roman" w:cs="Times New Roman"/>
                <w:color w:val="535353"/>
                <w:sz w:val="24"/>
                <w:szCs w:val="24"/>
                <w:lang w:val="en-US"/>
              </w:rPr>
              <w:t>Yoğun</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Programlar</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ve</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Staj</w:t>
            </w:r>
            <w:proofErr w:type="spellEnd"/>
            <w:r w:rsidRPr="00656431">
              <w:rPr>
                <w:rFonts w:ascii="Times New Roman" w:hAnsi="Times New Roman" w:cs="Times New Roman"/>
                <w:color w:val="535353"/>
                <w:sz w:val="24"/>
                <w:szCs w:val="24"/>
                <w:lang w:val="en-US"/>
              </w:rPr>
              <w:t xml:space="preserve"> </w:t>
            </w:r>
            <w:proofErr w:type="spellStart"/>
            <w:r w:rsidRPr="00656431">
              <w:rPr>
                <w:rFonts w:ascii="Times New Roman" w:hAnsi="Times New Roman" w:cs="Times New Roman"/>
                <w:color w:val="535353"/>
                <w:sz w:val="24"/>
                <w:szCs w:val="24"/>
                <w:lang w:val="en-US"/>
              </w:rPr>
              <w:t>Konsorsiyumu</w:t>
            </w:r>
            <w:proofErr w:type="spellEnd"/>
          </w:p>
        </w:tc>
      </w:tr>
    </w:tbl>
    <w:p w:rsidR="00D9534D" w:rsidRDefault="00D9534D" w:rsidP="00C13D7D">
      <w:pPr>
        <w:spacing w:before="240" w:line="480" w:lineRule="auto"/>
        <w:jc w:val="both"/>
        <w:rPr>
          <w:rFonts w:ascii="Times New Roman" w:hAnsi="Times New Roman" w:cs="Times New Roman"/>
          <w:b/>
          <w:sz w:val="24"/>
          <w:szCs w:val="24"/>
          <w:lang w:val="tr-TR"/>
        </w:rPr>
      </w:pPr>
      <w:proofErr w:type="spellStart"/>
      <w:r>
        <w:rPr>
          <w:rFonts w:ascii="Times New Roman" w:hAnsi="Times New Roman" w:cs="Times New Roman"/>
          <w:b/>
          <w:sz w:val="24"/>
          <w:szCs w:val="24"/>
          <w:lang w:val="tr-TR"/>
        </w:rPr>
        <w:t>Erasmus</w:t>
      </w:r>
      <w:proofErr w:type="spellEnd"/>
      <w:r>
        <w:rPr>
          <w:rFonts w:ascii="Times New Roman" w:hAnsi="Times New Roman" w:cs="Times New Roman"/>
          <w:b/>
          <w:sz w:val="24"/>
          <w:szCs w:val="24"/>
          <w:lang w:val="tr-TR"/>
        </w:rPr>
        <w:t xml:space="preserve"> Programı 4 farklı hareketlilik türünden oluşmaktadır:</w:t>
      </w:r>
    </w:p>
    <w:p w:rsidR="00D9534D" w:rsidRDefault="00D9534D" w:rsidP="00D9534D">
      <w:pPr>
        <w:spacing w:before="240" w:line="48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1-</w:t>
      </w:r>
      <w:r w:rsidRPr="00D9534D">
        <w:rPr>
          <w:rFonts w:ascii="Times New Roman" w:hAnsi="Times New Roman" w:cs="Times New Roman"/>
          <w:sz w:val="24"/>
          <w:szCs w:val="24"/>
          <w:lang w:val="tr-TR"/>
        </w:rPr>
        <w:t xml:space="preserve"> </w:t>
      </w:r>
      <w:r w:rsidRPr="00257668">
        <w:rPr>
          <w:rFonts w:ascii="Times New Roman" w:hAnsi="Times New Roman" w:cs="Times New Roman"/>
          <w:sz w:val="24"/>
          <w:szCs w:val="24"/>
          <w:lang w:val="tr-TR"/>
        </w:rPr>
        <w:t>Öğrenci Öğrenim Hareketliliği</w:t>
      </w:r>
    </w:p>
    <w:p w:rsidR="00D9534D" w:rsidRDefault="00D9534D" w:rsidP="00D9534D">
      <w:pPr>
        <w:spacing w:before="240" w:line="48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w:t>
      </w:r>
      <w:r w:rsidRPr="00D9534D">
        <w:rPr>
          <w:rFonts w:ascii="Times New Roman" w:hAnsi="Times New Roman" w:cs="Times New Roman"/>
          <w:sz w:val="24"/>
          <w:szCs w:val="24"/>
          <w:lang w:val="tr-TR"/>
        </w:rPr>
        <w:t xml:space="preserve"> </w:t>
      </w:r>
      <w:r w:rsidRPr="00257668">
        <w:rPr>
          <w:rFonts w:ascii="Times New Roman" w:hAnsi="Times New Roman" w:cs="Times New Roman"/>
          <w:sz w:val="24"/>
          <w:szCs w:val="24"/>
          <w:lang w:val="tr-TR"/>
        </w:rPr>
        <w:t>Öğrenci Staj Hareketliliği</w:t>
      </w:r>
    </w:p>
    <w:p w:rsidR="00D9534D" w:rsidRDefault="00D9534D" w:rsidP="00D9534D">
      <w:pPr>
        <w:spacing w:before="240" w:line="48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3-</w:t>
      </w:r>
      <w:r w:rsidRPr="00D9534D">
        <w:rPr>
          <w:rFonts w:ascii="Times New Roman" w:hAnsi="Times New Roman" w:cs="Times New Roman"/>
          <w:sz w:val="24"/>
          <w:szCs w:val="24"/>
          <w:lang w:val="tr-TR"/>
        </w:rPr>
        <w:t xml:space="preserve"> </w:t>
      </w:r>
      <w:r w:rsidRPr="00257668">
        <w:rPr>
          <w:rFonts w:ascii="Times New Roman" w:hAnsi="Times New Roman" w:cs="Times New Roman"/>
          <w:sz w:val="24"/>
          <w:szCs w:val="24"/>
          <w:lang w:val="tr-TR"/>
        </w:rPr>
        <w:t>Personel Ders Verme Hareketliliği</w:t>
      </w:r>
    </w:p>
    <w:p w:rsidR="00D9534D" w:rsidRDefault="00D9534D" w:rsidP="00D9534D">
      <w:pPr>
        <w:spacing w:before="240" w:line="48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w:t>
      </w:r>
      <w:r w:rsidRPr="00D9534D">
        <w:rPr>
          <w:rFonts w:ascii="Times New Roman" w:hAnsi="Times New Roman" w:cs="Times New Roman"/>
          <w:sz w:val="24"/>
          <w:szCs w:val="24"/>
          <w:lang w:val="tr-TR"/>
        </w:rPr>
        <w:t xml:space="preserve"> </w:t>
      </w:r>
      <w:r w:rsidRPr="00257668">
        <w:rPr>
          <w:rFonts w:ascii="Times New Roman" w:hAnsi="Times New Roman" w:cs="Times New Roman"/>
          <w:sz w:val="24"/>
          <w:szCs w:val="24"/>
          <w:lang w:val="tr-TR"/>
        </w:rPr>
        <w:t>Personel Eğitim Alma Hareketliliği</w:t>
      </w:r>
    </w:p>
    <w:p w:rsidR="00D9534D" w:rsidRPr="00257668" w:rsidRDefault="00D9534D" w:rsidP="00D9534D">
      <w:pPr>
        <w:spacing w:before="240" w:line="48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 Bu hareketlilik faaliyetleri </w:t>
      </w:r>
      <w:proofErr w:type="spellStart"/>
      <w:r w:rsidR="005E5A9A">
        <w:rPr>
          <w:rFonts w:ascii="Times New Roman" w:hAnsi="Times New Roman" w:cs="Times New Roman"/>
          <w:b/>
          <w:sz w:val="24"/>
          <w:szCs w:val="24"/>
          <w:lang w:val="tr-TR"/>
        </w:rPr>
        <w:t>Erasmus</w:t>
      </w:r>
      <w:proofErr w:type="spellEnd"/>
      <w:r w:rsidR="005E5A9A">
        <w:rPr>
          <w:rFonts w:ascii="Times New Roman" w:hAnsi="Times New Roman" w:cs="Times New Roman"/>
          <w:b/>
          <w:sz w:val="24"/>
          <w:szCs w:val="24"/>
          <w:lang w:val="tr-TR"/>
        </w:rPr>
        <w:t xml:space="preserve"> Kurum Koordinatörlüğü</w:t>
      </w:r>
      <w:r>
        <w:rPr>
          <w:rFonts w:ascii="Times New Roman" w:hAnsi="Times New Roman" w:cs="Times New Roman"/>
          <w:b/>
          <w:sz w:val="24"/>
          <w:szCs w:val="24"/>
          <w:lang w:val="tr-TR"/>
        </w:rPr>
        <w:t xml:space="preserve"> tarafından yürüt</w:t>
      </w:r>
      <w:r w:rsidR="00CB35D6">
        <w:rPr>
          <w:rFonts w:ascii="Times New Roman" w:hAnsi="Times New Roman" w:cs="Times New Roman"/>
          <w:b/>
          <w:sz w:val="24"/>
          <w:szCs w:val="24"/>
          <w:lang w:val="tr-TR"/>
        </w:rPr>
        <w:t>ül</w:t>
      </w:r>
      <w:r>
        <w:rPr>
          <w:rFonts w:ascii="Times New Roman" w:hAnsi="Times New Roman" w:cs="Times New Roman"/>
          <w:b/>
          <w:sz w:val="24"/>
          <w:szCs w:val="24"/>
          <w:lang w:val="tr-TR"/>
        </w:rPr>
        <w:t>mektedir.</w:t>
      </w:r>
    </w:p>
    <w:p w:rsidR="00D33687" w:rsidRDefault="00D33687" w:rsidP="00D33687">
      <w:pPr>
        <w:pStyle w:val="ListeParagraf"/>
        <w:numPr>
          <w:ilvl w:val="0"/>
          <w:numId w:val="3"/>
        </w:numPr>
        <w:spacing w:before="240" w:line="480" w:lineRule="auto"/>
        <w:jc w:val="both"/>
        <w:rPr>
          <w:rFonts w:ascii="Times New Roman" w:hAnsi="Times New Roman" w:cs="Times New Roman"/>
          <w:sz w:val="24"/>
          <w:szCs w:val="24"/>
          <w:lang w:val="tr-TR"/>
        </w:rPr>
      </w:pPr>
      <w:r w:rsidRPr="00D33687">
        <w:rPr>
          <w:rFonts w:ascii="Times New Roman" w:hAnsi="Times New Roman" w:cs="Times New Roman"/>
          <w:sz w:val="24"/>
          <w:szCs w:val="24"/>
          <w:lang w:val="tr-TR"/>
        </w:rPr>
        <w:t xml:space="preserve">Hareketlilik faaliyetleri </w:t>
      </w:r>
      <w:proofErr w:type="spellStart"/>
      <w:r w:rsidRPr="00D33687">
        <w:rPr>
          <w:rFonts w:ascii="Times New Roman" w:hAnsi="Times New Roman" w:cs="Times New Roman"/>
          <w:b/>
          <w:sz w:val="24"/>
          <w:szCs w:val="24"/>
          <w:lang w:val="tr-TR"/>
        </w:rPr>
        <w:t>Erasmus</w:t>
      </w:r>
      <w:proofErr w:type="spellEnd"/>
      <w:r w:rsidRPr="00D33687">
        <w:rPr>
          <w:rFonts w:ascii="Times New Roman" w:hAnsi="Times New Roman" w:cs="Times New Roman"/>
          <w:b/>
          <w:sz w:val="24"/>
          <w:szCs w:val="24"/>
          <w:lang w:val="tr-TR"/>
        </w:rPr>
        <w:t xml:space="preserve"> İkili Anlaşmaları</w:t>
      </w:r>
      <w:r w:rsidRPr="00D33687">
        <w:rPr>
          <w:rFonts w:ascii="Times New Roman" w:hAnsi="Times New Roman" w:cs="Times New Roman"/>
          <w:sz w:val="24"/>
          <w:szCs w:val="24"/>
          <w:lang w:val="tr-TR"/>
        </w:rPr>
        <w:t xml:space="preserve"> çerçevesinde yapılmaktadır. 201</w:t>
      </w:r>
      <w:r w:rsidR="005C3F50">
        <w:rPr>
          <w:rFonts w:ascii="Times New Roman" w:hAnsi="Times New Roman" w:cs="Times New Roman"/>
          <w:sz w:val="24"/>
          <w:szCs w:val="24"/>
          <w:lang w:val="tr-TR"/>
        </w:rPr>
        <w:t>2-</w:t>
      </w:r>
      <w:r w:rsidR="005E5A9A">
        <w:rPr>
          <w:rFonts w:ascii="Times New Roman" w:hAnsi="Times New Roman" w:cs="Times New Roman"/>
          <w:sz w:val="24"/>
          <w:szCs w:val="24"/>
          <w:lang w:val="tr-TR"/>
        </w:rPr>
        <w:t xml:space="preserve">2013 akademik </w:t>
      </w:r>
      <w:r w:rsidR="005E5A9A" w:rsidRPr="00D33687">
        <w:rPr>
          <w:rFonts w:ascii="Times New Roman" w:hAnsi="Times New Roman" w:cs="Times New Roman"/>
          <w:sz w:val="24"/>
          <w:szCs w:val="24"/>
          <w:lang w:val="tr-TR"/>
        </w:rPr>
        <w:t>yılında</w:t>
      </w:r>
      <w:r w:rsidRPr="00D33687">
        <w:rPr>
          <w:rFonts w:ascii="Times New Roman" w:hAnsi="Times New Roman" w:cs="Times New Roman"/>
          <w:sz w:val="24"/>
          <w:szCs w:val="24"/>
          <w:lang w:val="tr-TR"/>
        </w:rPr>
        <w:t xml:space="preserve"> </w:t>
      </w:r>
      <w:r w:rsidR="005C3F50">
        <w:rPr>
          <w:rFonts w:ascii="Times New Roman" w:hAnsi="Times New Roman" w:cs="Times New Roman"/>
          <w:sz w:val="24"/>
          <w:szCs w:val="24"/>
          <w:lang w:val="tr-TR"/>
        </w:rPr>
        <w:t>174</w:t>
      </w:r>
      <w:r w:rsidR="005E5A9A">
        <w:rPr>
          <w:rFonts w:ascii="Times New Roman" w:hAnsi="Times New Roman" w:cs="Times New Roman"/>
          <w:sz w:val="24"/>
          <w:szCs w:val="24"/>
          <w:lang w:val="tr-TR"/>
        </w:rPr>
        <w:t xml:space="preserve"> adet</w:t>
      </w:r>
      <w:r w:rsidR="005C3F50">
        <w:rPr>
          <w:rFonts w:ascii="Times New Roman" w:hAnsi="Times New Roman" w:cs="Times New Roman"/>
          <w:sz w:val="24"/>
          <w:szCs w:val="24"/>
          <w:lang w:val="tr-TR"/>
        </w:rPr>
        <w:t xml:space="preserve"> ikili anlaşma yapılmış veya yenilenmiştir.</w:t>
      </w:r>
    </w:p>
    <w:p w:rsidR="005E5A9A" w:rsidRPr="00D33687" w:rsidRDefault="005E5A9A" w:rsidP="005E5A9A">
      <w:pPr>
        <w:pStyle w:val="ListeParagraf"/>
        <w:spacing w:before="240"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2013-2014 akademik yılında ise 177 adet ikili anlaşma yapılmıştır. </w:t>
      </w:r>
    </w:p>
    <w:p w:rsidR="00187840" w:rsidRDefault="00187840" w:rsidP="005E5A9A">
      <w:pPr>
        <w:spacing w:before="240" w:line="480" w:lineRule="auto"/>
        <w:jc w:val="both"/>
        <w:rPr>
          <w:rFonts w:ascii="Times New Roman" w:hAnsi="Times New Roman" w:cs="Times New Roman"/>
          <w:b/>
          <w:sz w:val="24"/>
          <w:szCs w:val="24"/>
          <w:lang w:val="tr-TR"/>
        </w:rPr>
      </w:pPr>
    </w:p>
    <w:p w:rsidR="00D9534D" w:rsidRDefault="00D9534D" w:rsidP="005E5A9A">
      <w:pPr>
        <w:spacing w:before="240" w:line="480" w:lineRule="auto"/>
        <w:jc w:val="both"/>
        <w:rPr>
          <w:rFonts w:ascii="Times New Roman" w:hAnsi="Times New Roman" w:cs="Times New Roman"/>
          <w:b/>
          <w:sz w:val="24"/>
          <w:szCs w:val="24"/>
          <w:lang w:val="tr-TR"/>
        </w:rPr>
      </w:pPr>
      <w:r w:rsidRPr="00D9534D">
        <w:rPr>
          <w:rFonts w:ascii="Times New Roman" w:hAnsi="Times New Roman" w:cs="Times New Roman"/>
          <w:b/>
          <w:sz w:val="24"/>
          <w:szCs w:val="24"/>
          <w:lang w:val="tr-TR"/>
        </w:rPr>
        <w:t>Grafik -1:</w:t>
      </w:r>
      <w:r w:rsidRPr="008A7443">
        <w:rPr>
          <w:rFonts w:ascii="Times New Roman" w:hAnsi="Times New Roman" w:cs="Times New Roman"/>
          <w:b/>
          <w:sz w:val="24"/>
          <w:szCs w:val="24"/>
          <w:lang w:val="tr-TR"/>
        </w:rPr>
        <w:t xml:space="preserve"> Yıllara Göre İkili Anlaşma </w:t>
      </w:r>
      <w:r w:rsidR="008A7443">
        <w:rPr>
          <w:rFonts w:ascii="Times New Roman" w:hAnsi="Times New Roman" w:cs="Times New Roman"/>
          <w:b/>
          <w:sz w:val="24"/>
          <w:szCs w:val="24"/>
          <w:lang w:val="tr-TR"/>
        </w:rPr>
        <w:t>S</w:t>
      </w:r>
      <w:r w:rsidRPr="008A7443">
        <w:rPr>
          <w:rFonts w:ascii="Times New Roman" w:hAnsi="Times New Roman" w:cs="Times New Roman"/>
          <w:b/>
          <w:sz w:val="24"/>
          <w:szCs w:val="24"/>
          <w:lang w:val="tr-TR"/>
        </w:rPr>
        <w:t>ayıları</w:t>
      </w:r>
    </w:p>
    <w:p w:rsidR="00474EA6" w:rsidRDefault="00187840" w:rsidP="00474EA6">
      <w:pPr>
        <w:spacing w:before="240" w:line="480" w:lineRule="auto"/>
        <w:jc w:val="both"/>
        <w:rPr>
          <w:rFonts w:ascii="Times New Roman" w:hAnsi="Times New Roman" w:cs="Times New Roman"/>
          <w:sz w:val="24"/>
          <w:szCs w:val="24"/>
          <w:lang w:val="tr-TR"/>
        </w:rPr>
      </w:pPr>
      <w:r>
        <w:rPr>
          <w:noProof/>
          <w:lang w:val="tr-TR" w:eastAsia="tr-TR"/>
        </w:rPr>
        <w:drawing>
          <wp:inline distT="0" distB="0" distL="0" distR="0" wp14:anchorId="5B673C39" wp14:editId="227E3DBD">
            <wp:extent cx="5486400" cy="3200400"/>
            <wp:effectExtent l="0" t="0" r="19050" b="1905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781F" w:rsidRDefault="005E5A9A" w:rsidP="00474EA6">
      <w:pPr>
        <w:pStyle w:val="ListeParagraf"/>
        <w:numPr>
          <w:ilvl w:val="0"/>
          <w:numId w:val="3"/>
        </w:numPr>
        <w:spacing w:before="240" w:line="480" w:lineRule="auto"/>
        <w:jc w:val="both"/>
        <w:rPr>
          <w:rFonts w:ascii="Times New Roman" w:hAnsi="Times New Roman" w:cs="Times New Roman"/>
          <w:sz w:val="24"/>
          <w:szCs w:val="24"/>
          <w:lang w:val="tr-TR"/>
        </w:rPr>
      </w:pPr>
      <w:r w:rsidRPr="00474EA6">
        <w:rPr>
          <w:rFonts w:ascii="Times New Roman" w:hAnsi="Times New Roman" w:cs="Times New Roman"/>
          <w:sz w:val="24"/>
          <w:szCs w:val="24"/>
          <w:lang w:val="tr-TR"/>
        </w:rPr>
        <w:t xml:space="preserve">2012-2013 ve 2013-2014 akademik yıllarında </w:t>
      </w:r>
      <w:proofErr w:type="spellStart"/>
      <w:r w:rsidRPr="00474EA6">
        <w:rPr>
          <w:rFonts w:ascii="Times New Roman" w:hAnsi="Times New Roman" w:cs="Times New Roman"/>
          <w:sz w:val="24"/>
          <w:szCs w:val="24"/>
          <w:lang w:val="tr-TR"/>
        </w:rPr>
        <w:t>Erasmus</w:t>
      </w:r>
      <w:proofErr w:type="spellEnd"/>
      <w:r w:rsidRPr="00474EA6">
        <w:rPr>
          <w:rFonts w:ascii="Times New Roman" w:hAnsi="Times New Roman" w:cs="Times New Roman"/>
          <w:sz w:val="24"/>
          <w:szCs w:val="24"/>
          <w:lang w:val="tr-TR"/>
        </w:rPr>
        <w:t xml:space="preserve"> Kurum Koordinatörlüğü olarak öğrencilere ve personele yönelik </w:t>
      </w:r>
      <w:proofErr w:type="spellStart"/>
      <w:r w:rsidRPr="00474EA6">
        <w:rPr>
          <w:rFonts w:ascii="Times New Roman" w:hAnsi="Times New Roman" w:cs="Times New Roman"/>
          <w:sz w:val="24"/>
          <w:szCs w:val="24"/>
          <w:lang w:val="tr-TR"/>
        </w:rPr>
        <w:t>Erasmus</w:t>
      </w:r>
      <w:proofErr w:type="spellEnd"/>
      <w:r w:rsidRPr="00474EA6">
        <w:rPr>
          <w:rFonts w:ascii="Times New Roman" w:hAnsi="Times New Roman" w:cs="Times New Roman"/>
          <w:sz w:val="24"/>
          <w:szCs w:val="24"/>
          <w:lang w:val="tr-TR"/>
        </w:rPr>
        <w:t xml:space="preserve"> </w:t>
      </w:r>
      <w:proofErr w:type="gramStart"/>
      <w:r w:rsidRPr="00474EA6">
        <w:rPr>
          <w:rFonts w:ascii="Times New Roman" w:hAnsi="Times New Roman" w:cs="Times New Roman"/>
          <w:sz w:val="24"/>
          <w:szCs w:val="24"/>
          <w:lang w:val="tr-TR"/>
        </w:rPr>
        <w:t>programını  tanıtan</w:t>
      </w:r>
      <w:proofErr w:type="gramEnd"/>
      <w:r w:rsidRPr="00474EA6">
        <w:rPr>
          <w:rFonts w:ascii="Times New Roman" w:hAnsi="Times New Roman" w:cs="Times New Roman"/>
          <w:sz w:val="24"/>
          <w:szCs w:val="24"/>
          <w:lang w:val="tr-TR"/>
        </w:rPr>
        <w:t xml:space="preserve"> pek çok toplantı ve sunum gerçekleştirilmiş  bu toplantıların sonucu olarak </w:t>
      </w:r>
      <w:proofErr w:type="spellStart"/>
      <w:r w:rsidRPr="00474EA6">
        <w:rPr>
          <w:rFonts w:ascii="Times New Roman" w:hAnsi="Times New Roman" w:cs="Times New Roman"/>
          <w:sz w:val="24"/>
          <w:szCs w:val="24"/>
          <w:lang w:val="tr-TR"/>
        </w:rPr>
        <w:t>Erasmus</w:t>
      </w:r>
      <w:proofErr w:type="spellEnd"/>
      <w:r w:rsidRPr="00474EA6">
        <w:rPr>
          <w:rFonts w:ascii="Times New Roman" w:hAnsi="Times New Roman" w:cs="Times New Roman"/>
          <w:sz w:val="24"/>
          <w:szCs w:val="24"/>
          <w:lang w:val="tr-TR"/>
        </w:rPr>
        <w:t xml:space="preserve"> programına başvuran öğrenci sayısında artış gözlemlenmiştir; </w:t>
      </w:r>
      <w:r w:rsidR="00CB35D6">
        <w:rPr>
          <w:rFonts w:ascii="Times New Roman" w:hAnsi="Times New Roman" w:cs="Times New Roman"/>
          <w:sz w:val="24"/>
          <w:szCs w:val="24"/>
          <w:lang w:val="tr-TR"/>
        </w:rPr>
        <w:t xml:space="preserve">aşağıdaki grafikte başvuran öğrenci sayıları ve yıllara göre başvuru sayılarındaki artış gösterilmektedir. </w:t>
      </w:r>
    </w:p>
    <w:p w:rsidR="0061781F" w:rsidRDefault="0061781F">
      <w:pPr>
        <w:rPr>
          <w:rFonts w:ascii="Times New Roman" w:hAnsi="Times New Roman" w:cs="Times New Roman"/>
          <w:sz w:val="24"/>
          <w:szCs w:val="24"/>
          <w:lang w:val="tr-TR"/>
        </w:rPr>
      </w:pPr>
      <w:r>
        <w:rPr>
          <w:rFonts w:ascii="Times New Roman" w:hAnsi="Times New Roman" w:cs="Times New Roman"/>
          <w:sz w:val="24"/>
          <w:szCs w:val="24"/>
          <w:lang w:val="tr-TR"/>
        </w:rPr>
        <w:br w:type="page"/>
      </w:r>
    </w:p>
    <w:p w:rsidR="005E5A9A" w:rsidRDefault="005E5A9A" w:rsidP="00CB35D6">
      <w:pPr>
        <w:spacing w:before="240" w:line="480" w:lineRule="auto"/>
        <w:jc w:val="both"/>
        <w:rPr>
          <w:rFonts w:ascii="Times New Roman" w:hAnsi="Times New Roman" w:cs="Times New Roman"/>
          <w:b/>
          <w:sz w:val="24"/>
          <w:szCs w:val="24"/>
          <w:lang w:val="tr-TR"/>
        </w:rPr>
      </w:pPr>
      <w:r w:rsidRPr="005E5A9A">
        <w:rPr>
          <w:rFonts w:ascii="Times New Roman" w:hAnsi="Times New Roman" w:cs="Times New Roman"/>
          <w:b/>
          <w:sz w:val="24"/>
          <w:szCs w:val="24"/>
          <w:lang w:val="tr-TR"/>
        </w:rPr>
        <w:lastRenderedPageBreak/>
        <w:t>Grafik-</w:t>
      </w:r>
      <w:r>
        <w:rPr>
          <w:rFonts w:ascii="Times New Roman" w:hAnsi="Times New Roman" w:cs="Times New Roman"/>
          <w:b/>
          <w:sz w:val="24"/>
          <w:szCs w:val="24"/>
          <w:lang w:val="tr-TR"/>
        </w:rPr>
        <w:t>2</w:t>
      </w:r>
      <w:r w:rsidRPr="005E5A9A">
        <w:rPr>
          <w:rFonts w:ascii="Times New Roman" w:hAnsi="Times New Roman" w:cs="Times New Roman"/>
          <w:b/>
          <w:sz w:val="24"/>
          <w:szCs w:val="24"/>
          <w:lang w:val="tr-TR"/>
        </w:rPr>
        <w:t xml:space="preserve">: Yıllara Göre Öğrenci Başvuru </w:t>
      </w:r>
      <w:r w:rsidR="00BE4C1E">
        <w:rPr>
          <w:rFonts w:ascii="Times New Roman" w:hAnsi="Times New Roman" w:cs="Times New Roman"/>
          <w:b/>
          <w:sz w:val="24"/>
          <w:szCs w:val="24"/>
          <w:lang w:val="tr-TR"/>
        </w:rPr>
        <w:t>Sayıları</w:t>
      </w:r>
      <w:r w:rsidRPr="005E5A9A">
        <w:rPr>
          <w:rFonts w:ascii="Times New Roman" w:hAnsi="Times New Roman" w:cs="Times New Roman"/>
          <w:b/>
          <w:sz w:val="24"/>
          <w:szCs w:val="24"/>
          <w:lang w:val="tr-TR"/>
        </w:rPr>
        <w:t xml:space="preserve"> </w:t>
      </w:r>
    </w:p>
    <w:p w:rsidR="00BE4C1E" w:rsidRPr="005E5A9A" w:rsidRDefault="00BE4C1E" w:rsidP="005E5A9A">
      <w:pPr>
        <w:spacing w:before="240" w:line="480" w:lineRule="auto"/>
        <w:ind w:left="360"/>
        <w:jc w:val="both"/>
        <w:rPr>
          <w:rFonts w:ascii="Times New Roman" w:hAnsi="Times New Roman" w:cs="Times New Roman"/>
          <w:b/>
          <w:sz w:val="24"/>
          <w:szCs w:val="24"/>
          <w:lang w:val="tr-TR"/>
        </w:rPr>
      </w:pPr>
      <w:r>
        <w:rPr>
          <w:rFonts w:ascii="Times New Roman" w:hAnsi="Times New Roman" w:cs="Times New Roman"/>
          <w:b/>
          <w:noProof/>
          <w:sz w:val="24"/>
          <w:szCs w:val="24"/>
          <w:lang w:val="tr-TR" w:eastAsia="tr-TR"/>
        </w:rPr>
        <w:drawing>
          <wp:inline distT="0" distB="0" distL="0" distR="0">
            <wp:extent cx="5486400" cy="3200400"/>
            <wp:effectExtent l="0" t="0" r="19050" b="1905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5A9A" w:rsidRPr="005E5A9A" w:rsidRDefault="005E5A9A" w:rsidP="005E5A9A">
      <w:pPr>
        <w:spacing w:before="240" w:line="480" w:lineRule="auto"/>
        <w:ind w:left="360"/>
        <w:jc w:val="both"/>
        <w:rPr>
          <w:rFonts w:ascii="Times New Roman" w:hAnsi="Times New Roman" w:cs="Times New Roman"/>
          <w:b/>
          <w:sz w:val="24"/>
          <w:szCs w:val="24"/>
          <w:lang w:val="tr-TR"/>
        </w:rPr>
      </w:pPr>
    </w:p>
    <w:p w:rsidR="005E5A9A" w:rsidRPr="00D33687" w:rsidRDefault="005E5A9A" w:rsidP="005E5A9A">
      <w:pPr>
        <w:pStyle w:val="ListeParagraf"/>
        <w:numPr>
          <w:ilvl w:val="0"/>
          <w:numId w:val="3"/>
        </w:numPr>
        <w:spacing w:line="480" w:lineRule="auto"/>
        <w:jc w:val="both"/>
        <w:rPr>
          <w:rFonts w:ascii="Times New Roman" w:hAnsi="Times New Roman" w:cs="Times New Roman"/>
          <w:sz w:val="24"/>
          <w:szCs w:val="24"/>
          <w:lang w:val="tr-TR"/>
        </w:rPr>
      </w:pPr>
      <w:r w:rsidRPr="00D33687">
        <w:rPr>
          <w:rFonts w:ascii="Times New Roman" w:hAnsi="Times New Roman" w:cs="Times New Roman"/>
          <w:sz w:val="24"/>
          <w:szCs w:val="24"/>
          <w:lang w:val="tr-TR"/>
        </w:rPr>
        <w:t xml:space="preserve">2012-2013 akademik yılında üniversitemizde gerçekleşen hareketlilik sayıları ve üniversitemize gelen öğrencilerin sayısı aşağıdaki gibidir: </w:t>
      </w:r>
    </w:p>
    <w:tbl>
      <w:tblPr>
        <w:tblStyle w:val="TabloKlavuzu"/>
        <w:tblW w:w="0" w:type="auto"/>
        <w:jc w:val="center"/>
        <w:tblLook w:val="04A0" w:firstRow="1" w:lastRow="0" w:firstColumn="1" w:lastColumn="0" w:noHBand="0" w:noVBand="1"/>
      </w:tblPr>
      <w:tblGrid>
        <w:gridCol w:w="3652"/>
        <w:gridCol w:w="1701"/>
      </w:tblGrid>
      <w:tr w:rsidR="005E5A9A" w:rsidRPr="00257668" w:rsidTr="00C13D7D">
        <w:trPr>
          <w:jc w:val="center"/>
        </w:trPr>
        <w:tc>
          <w:tcPr>
            <w:tcW w:w="3652" w:type="dxa"/>
          </w:tcPr>
          <w:p w:rsidR="005E5A9A" w:rsidRPr="00257668" w:rsidRDefault="005E5A9A"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Öğrenci Öğrenim Hareketliliği</w:t>
            </w:r>
          </w:p>
        </w:tc>
        <w:tc>
          <w:tcPr>
            <w:tcW w:w="1701" w:type="dxa"/>
          </w:tcPr>
          <w:p w:rsidR="005E5A9A" w:rsidRPr="00257668" w:rsidRDefault="005E5A9A"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131</w:t>
            </w:r>
          </w:p>
        </w:tc>
      </w:tr>
      <w:tr w:rsidR="005E5A9A" w:rsidRPr="00257668" w:rsidTr="00C13D7D">
        <w:trPr>
          <w:jc w:val="center"/>
        </w:trPr>
        <w:tc>
          <w:tcPr>
            <w:tcW w:w="3652" w:type="dxa"/>
          </w:tcPr>
          <w:p w:rsidR="005E5A9A" w:rsidRPr="00257668" w:rsidRDefault="005E5A9A"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Öğrenci Staj Hareketliliği</w:t>
            </w:r>
          </w:p>
        </w:tc>
        <w:tc>
          <w:tcPr>
            <w:tcW w:w="1701" w:type="dxa"/>
          </w:tcPr>
          <w:p w:rsidR="005E5A9A" w:rsidRPr="00257668" w:rsidRDefault="005E5A9A"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71</w:t>
            </w:r>
          </w:p>
        </w:tc>
      </w:tr>
      <w:tr w:rsidR="005E5A9A" w:rsidRPr="00257668" w:rsidTr="00C13D7D">
        <w:trPr>
          <w:jc w:val="center"/>
        </w:trPr>
        <w:tc>
          <w:tcPr>
            <w:tcW w:w="3652" w:type="dxa"/>
          </w:tcPr>
          <w:p w:rsidR="005E5A9A" w:rsidRPr="00257668" w:rsidRDefault="005E5A9A"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Personel Ders Verme Hareketliliği</w:t>
            </w:r>
          </w:p>
        </w:tc>
        <w:tc>
          <w:tcPr>
            <w:tcW w:w="1701" w:type="dxa"/>
          </w:tcPr>
          <w:p w:rsidR="005E5A9A" w:rsidRPr="00257668" w:rsidRDefault="005E5A9A"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27</w:t>
            </w:r>
          </w:p>
        </w:tc>
      </w:tr>
      <w:tr w:rsidR="005E5A9A" w:rsidRPr="00257668" w:rsidTr="00C13D7D">
        <w:trPr>
          <w:jc w:val="center"/>
        </w:trPr>
        <w:tc>
          <w:tcPr>
            <w:tcW w:w="3652" w:type="dxa"/>
          </w:tcPr>
          <w:p w:rsidR="005E5A9A" w:rsidRPr="00257668" w:rsidRDefault="005E5A9A"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Personel Eğitim Alma Hareketliliği</w:t>
            </w:r>
          </w:p>
        </w:tc>
        <w:tc>
          <w:tcPr>
            <w:tcW w:w="1701" w:type="dxa"/>
          </w:tcPr>
          <w:p w:rsidR="005E5A9A" w:rsidRPr="00257668" w:rsidRDefault="005E5A9A"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12</w:t>
            </w:r>
          </w:p>
        </w:tc>
      </w:tr>
      <w:tr w:rsidR="005E5A9A" w:rsidRPr="00257668" w:rsidTr="00C13D7D">
        <w:trPr>
          <w:jc w:val="center"/>
        </w:trPr>
        <w:tc>
          <w:tcPr>
            <w:tcW w:w="3652" w:type="dxa"/>
          </w:tcPr>
          <w:p w:rsidR="005E5A9A" w:rsidRPr="00257668" w:rsidRDefault="005E5A9A"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Gelen Öğrenci Hareketliliği</w:t>
            </w:r>
          </w:p>
        </w:tc>
        <w:tc>
          <w:tcPr>
            <w:tcW w:w="1701" w:type="dxa"/>
          </w:tcPr>
          <w:p w:rsidR="005E5A9A" w:rsidRPr="00257668" w:rsidRDefault="005E5A9A"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47</w:t>
            </w:r>
          </w:p>
        </w:tc>
      </w:tr>
      <w:tr w:rsidR="005E5A9A" w:rsidRPr="00257668" w:rsidTr="00C13D7D">
        <w:trPr>
          <w:jc w:val="center"/>
        </w:trPr>
        <w:tc>
          <w:tcPr>
            <w:tcW w:w="3652" w:type="dxa"/>
          </w:tcPr>
          <w:p w:rsidR="005E5A9A" w:rsidRPr="00257668" w:rsidRDefault="005E5A9A" w:rsidP="00C13D7D">
            <w:pPr>
              <w:spacing w:line="480" w:lineRule="auto"/>
              <w:jc w:val="both"/>
              <w:rPr>
                <w:rFonts w:ascii="Times New Roman" w:hAnsi="Times New Roman" w:cs="Times New Roman"/>
                <w:b/>
                <w:sz w:val="24"/>
                <w:szCs w:val="24"/>
                <w:lang w:val="tr-TR"/>
              </w:rPr>
            </w:pPr>
            <w:r w:rsidRPr="00257668">
              <w:rPr>
                <w:rFonts w:ascii="Times New Roman" w:hAnsi="Times New Roman" w:cs="Times New Roman"/>
                <w:b/>
                <w:sz w:val="24"/>
                <w:szCs w:val="24"/>
                <w:lang w:val="tr-TR"/>
              </w:rPr>
              <w:t>Toplam Hareketlilik Sayısı</w:t>
            </w:r>
          </w:p>
        </w:tc>
        <w:tc>
          <w:tcPr>
            <w:tcW w:w="1701" w:type="dxa"/>
          </w:tcPr>
          <w:p w:rsidR="005E5A9A" w:rsidRPr="00257668" w:rsidRDefault="005E5A9A" w:rsidP="00C13D7D">
            <w:pPr>
              <w:spacing w:line="480" w:lineRule="auto"/>
              <w:jc w:val="both"/>
              <w:rPr>
                <w:rFonts w:ascii="Times New Roman" w:hAnsi="Times New Roman" w:cs="Times New Roman"/>
                <w:b/>
                <w:sz w:val="24"/>
                <w:szCs w:val="24"/>
                <w:lang w:val="tr-TR"/>
              </w:rPr>
            </w:pPr>
            <w:r w:rsidRPr="00257668">
              <w:rPr>
                <w:rFonts w:ascii="Times New Roman" w:hAnsi="Times New Roman" w:cs="Times New Roman"/>
                <w:b/>
                <w:sz w:val="24"/>
                <w:szCs w:val="24"/>
                <w:lang w:val="tr-TR"/>
              </w:rPr>
              <w:t>288 katılımcı</w:t>
            </w:r>
          </w:p>
        </w:tc>
      </w:tr>
    </w:tbl>
    <w:p w:rsidR="0061781F" w:rsidRDefault="0061781F" w:rsidP="0061781F">
      <w:pPr>
        <w:pStyle w:val="ListeParagraf"/>
        <w:spacing w:before="240" w:line="480" w:lineRule="auto"/>
        <w:jc w:val="both"/>
        <w:rPr>
          <w:rFonts w:ascii="Times New Roman" w:hAnsi="Times New Roman" w:cs="Times New Roman"/>
          <w:sz w:val="24"/>
          <w:szCs w:val="24"/>
          <w:lang w:val="tr-TR"/>
        </w:rPr>
      </w:pPr>
    </w:p>
    <w:p w:rsidR="0061781F" w:rsidRDefault="0061781F">
      <w:pPr>
        <w:rPr>
          <w:rFonts w:ascii="Times New Roman" w:hAnsi="Times New Roman" w:cs="Times New Roman"/>
          <w:sz w:val="24"/>
          <w:szCs w:val="24"/>
          <w:lang w:val="tr-TR"/>
        </w:rPr>
      </w:pPr>
      <w:r>
        <w:rPr>
          <w:rFonts w:ascii="Times New Roman" w:hAnsi="Times New Roman" w:cs="Times New Roman"/>
          <w:sz w:val="24"/>
          <w:szCs w:val="24"/>
          <w:lang w:val="tr-TR"/>
        </w:rPr>
        <w:br w:type="page"/>
      </w:r>
    </w:p>
    <w:p w:rsidR="00187840" w:rsidRPr="00187840" w:rsidRDefault="00187840" w:rsidP="00187840">
      <w:pPr>
        <w:pStyle w:val="ListeParagraf"/>
        <w:numPr>
          <w:ilvl w:val="0"/>
          <w:numId w:val="9"/>
        </w:numPr>
        <w:spacing w:before="240" w:line="480" w:lineRule="auto"/>
        <w:jc w:val="both"/>
        <w:rPr>
          <w:rFonts w:ascii="Times New Roman" w:hAnsi="Times New Roman" w:cs="Times New Roman"/>
          <w:b/>
          <w:sz w:val="24"/>
          <w:szCs w:val="24"/>
          <w:lang w:val="tr-TR"/>
        </w:rPr>
      </w:pPr>
      <w:r w:rsidRPr="00187840">
        <w:rPr>
          <w:rFonts w:ascii="Times New Roman" w:hAnsi="Times New Roman" w:cs="Times New Roman"/>
          <w:sz w:val="24"/>
          <w:szCs w:val="24"/>
          <w:lang w:val="tr-TR"/>
        </w:rPr>
        <w:lastRenderedPageBreak/>
        <w:t>2013-2014 yılı hareketlilikleri henüz tamamlanmadığı için kesin olmamakla birlikte gerçekleşecek hareketlilik sayıları şu şekildedir:</w:t>
      </w:r>
    </w:p>
    <w:tbl>
      <w:tblPr>
        <w:tblStyle w:val="TabloKlavuzu"/>
        <w:tblW w:w="0" w:type="auto"/>
        <w:jc w:val="center"/>
        <w:tblLook w:val="04A0" w:firstRow="1" w:lastRow="0" w:firstColumn="1" w:lastColumn="0" w:noHBand="0" w:noVBand="1"/>
      </w:tblPr>
      <w:tblGrid>
        <w:gridCol w:w="3652"/>
        <w:gridCol w:w="1701"/>
      </w:tblGrid>
      <w:tr w:rsidR="00187840" w:rsidRPr="00257668" w:rsidTr="00C13D7D">
        <w:trPr>
          <w:jc w:val="center"/>
        </w:trPr>
        <w:tc>
          <w:tcPr>
            <w:tcW w:w="3652" w:type="dxa"/>
          </w:tcPr>
          <w:p w:rsidR="00187840" w:rsidRPr="00257668" w:rsidRDefault="00187840"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Öğrenci Öğrenim Hareketliliği</w:t>
            </w:r>
          </w:p>
        </w:tc>
        <w:tc>
          <w:tcPr>
            <w:tcW w:w="1701" w:type="dxa"/>
          </w:tcPr>
          <w:p w:rsidR="00187840" w:rsidRPr="00257668" w:rsidRDefault="00187840"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158</w:t>
            </w:r>
          </w:p>
        </w:tc>
      </w:tr>
      <w:tr w:rsidR="00187840" w:rsidRPr="00257668" w:rsidTr="00C13D7D">
        <w:trPr>
          <w:jc w:val="center"/>
        </w:trPr>
        <w:tc>
          <w:tcPr>
            <w:tcW w:w="3652" w:type="dxa"/>
          </w:tcPr>
          <w:p w:rsidR="00187840" w:rsidRPr="00257668" w:rsidRDefault="00187840"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Öğrenci Staj Hareketliliği</w:t>
            </w:r>
          </w:p>
        </w:tc>
        <w:tc>
          <w:tcPr>
            <w:tcW w:w="1701" w:type="dxa"/>
          </w:tcPr>
          <w:p w:rsidR="00187840" w:rsidRPr="00257668" w:rsidRDefault="00187840"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92</w:t>
            </w:r>
          </w:p>
        </w:tc>
      </w:tr>
      <w:tr w:rsidR="00187840" w:rsidRPr="00257668" w:rsidTr="00C13D7D">
        <w:trPr>
          <w:jc w:val="center"/>
        </w:trPr>
        <w:tc>
          <w:tcPr>
            <w:tcW w:w="3652" w:type="dxa"/>
          </w:tcPr>
          <w:p w:rsidR="00187840" w:rsidRPr="00257668" w:rsidRDefault="00187840"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Personel Ders Verme Hareketliliği</w:t>
            </w:r>
          </w:p>
        </w:tc>
        <w:tc>
          <w:tcPr>
            <w:tcW w:w="1701" w:type="dxa"/>
          </w:tcPr>
          <w:p w:rsidR="00187840" w:rsidRPr="00257668" w:rsidRDefault="00187840"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39</w:t>
            </w:r>
          </w:p>
        </w:tc>
      </w:tr>
      <w:tr w:rsidR="00187840" w:rsidRPr="00257668" w:rsidTr="00C13D7D">
        <w:trPr>
          <w:jc w:val="center"/>
        </w:trPr>
        <w:tc>
          <w:tcPr>
            <w:tcW w:w="3652" w:type="dxa"/>
          </w:tcPr>
          <w:p w:rsidR="00187840" w:rsidRPr="00257668" w:rsidRDefault="00187840"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Personel Eğitim Alma Hareketliliği</w:t>
            </w:r>
          </w:p>
        </w:tc>
        <w:tc>
          <w:tcPr>
            <w:tcW w:w="1701" w:type="dxa"/>
          </w:tcPr>
          <w:p w:rsidR="00187840" w:rsidRPr="00257668" w:rsidRDefault="00187840"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19</w:t>
            </w:r>
          </w:p>
        </w:tc>
      </w:tr>
      <w:tr w:rsidR="00187840" w:rsidRPr="00257668" w:rsidTr="00C13D7D">
        <w:trPr>
          <w:jc w:val="center"/>
        </w:trPr>
        <w:tc>
          <w:tcPr>
            <w:tcW w:w="3652" w:type="dxa"/>
          </w:tcPr>
          <w:p w:rsidR="00187840" w:rsidRPr="00257668" w:rsidRDefault="00187840" w:rsidP="00C13D7D">
            <w:pPr>
              <w:spacing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t>Gelen Öğrenci Hareketliliği</w:t>
            </w:r>
          </w:p>
        </w:tc>
        <w:tc>
          <w:tcPr>
            <w:tcW w:w="1701" w:type="dxa"/>
          </w:tcPr>
          <w:p w:rsidR="00187840" w:rsidRPr="00257668" w:rsidRDefault="00187840" w:rsidP="00C13D7D">
            <w:pPr>
              <w:spacing w:line="480" w:lineRule="auto"/>
              <w:jc w:val="center"/>
              <w:rPr>
                <w:rFonts w:ascii="Times New Roman" w:hAnsi="Times New Roman" w:cs="Times New Roman"/>
                <w:sz w:val="24"/>
                <w:szCs w:val="24"/>
                <w:lang w:val="tr-TR"/>
              </w:rPr>
            </w:pPr>
            <w:r w:rsidRPr="00257668">
              <w:rPr>
                <w:rFonts w:ascii="Times New Roman" w:hAnsi="Times New Roman" w:cs="Times New Roman"/>
                <w:sz w:val="24"/>
                <w:szCs w:val="24"/>
                <w:lang w:val="tr-TR"/>
              </w:rPr>
              <w:t>36</w:t>
            </w:r>
          </w:p>
        </w:tc>
      </w:tr>
      <w:tr w:rsidR="00187840" w:rsidRPr="00257668" w:rsidTr="00C13D7D">
        <w:trPr>
          <w:jc w:val="center"/>
        </w:trPr>
        <w:tc>
          <w:tcPr>
            <w:tcW w:w="3652" w:type="dxa"/>
          </w:tcPr>
          <w:p w:rsidR="00187840" w:rsidRPr="00257668" w:rsidRDefault="00187840" w:rsidP="00C13D7D">
            <w:pPr>
              <w:spacing w:line="480" w:lineRule="auto"/>
              <w:jc w:val="both"/>
              <w:rPr>
                <w:rFonts w:ascii="Times New Roman" w:hAnsi="Times New Roman" w:cs="Times New Roman"/>
                <w:b/>
                <w:sz w:val="24"/>
                <w:szCs w:val="24"/>
                <w:lang w:val="tr-TR"/>
              </w:rPr>
            </w:pPr>
            <w:r w:rsidRPr="00257668">
              <w:rPr>
                <w:rFonts w:ascii="Times New Roman" w:hAnsi="Times New Roman" w:cs="Times New Roman"/>
                <w:b/>
                <w:sz w:val="24"/>
                <w:szCs w:val="24"/>
                <w:lang w:val="tr-TR"/>
              </w:rPr>
              <w:t>Toplam Hareketlilik Sayısı</w:t>
            </w:r>
          </w:p>
        </w:tc>
        <w:tc>
          <w:tcPr>
            <w:tcW w:w="1701" w:type="dxa"/>
          </w:tcPr>
          <w:p w:rsidR="00187840" w:rsidRPr="00257668" w:rsidRDefault="00187840" w:rsidP="00C13D7D">
            <w:pPr>
              <w:spacing w:line="480" w:lineRule="auto"/>
              <w:jc w:val="both"/>
              <w:rPr>
                <w:rFonts w:ascii="Times New Roman" w:hAnsi="Times New Roman" w:cs="Times New Roman"/>
                <w:b/>
                <w:sz w:val="24"/>
                <w:szCs w:val="24"/>
                <w:lang w:val="tr-TR"/>
              </w:rPr>
            </w:pPr>
            <w:r w:rsidRPr="00257668">
              <w:rPr>
                <w:rFonts w:ascii="Times New Roman" w:hAnsi="Times New Roman" w:cs="Times New Roman"/>
                <w:b/>
                <w:sz w:val="24"/>
                <w:szCs w:val="24"/>
                <w:lang w:val="tr-TR"/>
              </w:rPr>
              <w:t xml:space="preserve"> 344 katılımcı</w:t>
            </w:r>
          </w:p>
        </w:tc>
      </w:tr>
    </w:tbl>
    <w:p w:rsidR="00CB35D6" w:rsidRPr="00CB35D6" w:rsidRDefault="00CB35D6" w:rsidP="00CB35D6">
      <w:pPr>
        <w:spacing w:before="240" w:line="480" w:lineRule="auto"/>
        <w:jc w:val="both"/>
        <w:rPr>
          <w:rFonts w:ascii="Times New Roman" w:hAnsi="Times New Roman" w:cs="Times New Roman"/>
          <w:sz w:val="24"/>
          <w:szCs w:val="24"/>
          <w:lang w:val="tr-TR"/>
        </w:rPr>
      </w:pPr>
    </w:p>
    <w:p w:rsidR="005E5A9A" w:rsidRPr="00656431" w:rsidRDefault="00CB35D6" w:rsidP="00CB35D6">
      <w:pPr>
        <w:pStyle w:val="ListeParagraf"/>
        <w:numPr>
          <w:ilvl w:val="0"/>
          <w:numId w:val="9"/>
        </w:numPr>
        <w:spacing w:before="240" w:line="480" w:lineRule="auto"/>
        <w:jc w:val="both"/>
        <w:rPr>
          <w:rFonts w:ascii="Times New Roman" w:hAnsi="Times New Roman" w:cs="Times New Roman"/>
          <w:sz w:val="24"/>
          <w:szCs w:val="24"/>
          <w:lang w:val="tr-TR"/>
        </w:rPr>
      </w:pPr>
      <w:r w:rsidRPr="00CB35D6">
        <w:rPr>
          <w:rFonts w:ascii="Times New Roman" w:hAnsi="Times New Roman" w:cs="Times New Roman"/>
          <w:sz w:val="24"/>
          <w:szCs w:val="24"/>
          <w:lang w:val="tr-TR"/>
        </w:rPr>
        <w:t xml:space="preserve">Bütün hareketlilik türlerinde gerçekleşen faaliyet sayısında yıllara göre artış gözlemlenmektedir. Aşağıdaki grafiklerde bu artış gösterilmektedir. </w:t>
      </w:r>
      <w:r w:rsidR="00291658" w:rsidRPr="00656431">
        <w:rPr>
          <w:rFonts w:ascii="Times New Roman" w:hAnsi="Times New Roman" w:cs="Times New Roman"/>
          <w:sz w:val="24"/>
          <w:szCs w:val="24"/>
          <w:lang w:val="tr-TR"/>
        </w:rPr>
        <w:t xml:space="preserve">2013 yılında ilk kez engelli bir öğrencimiz öğrenim görme hareketliliğine katılmıştır. 2014 yılında ilk kez </w:t>
      </w:r>
      <w:proofErr w:type="spellStart"/>
      <w:r w:rsidR="00291658" w:rsidRPr="00656431">
        <w:rPr>
          <w:rFonts w:ascii="Times New Roman" w:hAnsi="Times New Roman" w:cs="Times New Roman"/>
          <w:sz w:val="24"/>
          <w:szCs w:val="24"/>
          <w:lang w:val="tr-TR"/>
        </w:rPr>
        <w:t>BESYO’na</w:t>
      </w:r>
      <w:proofErr w:type="spellEnd"/>
      <w:r w:rsidR="00291658" w:rsidRPr="00656431">
        <w:rPr>
          <w:rFonts w:ascii="Times New Roman" w:hAnsi="Times New Roman" w:cs="Times New Roman"/>
          <w:sz w:val="24"/>
          <w:szCs w:val="24"/>
          <w:lang w:val="tr-TR"/>
        </w:rPr>
        <w:t xml:space="preserve"> lisans düzeyinde 3 yabancı öğrenci gelmiştir. </w:t>
      </w:r>
    </w:p>
    <w:p w:rsidR="00D33687" w:rsidRDefault="00D9534D" w:rsidP="005C3440">
      <w:pPr>
        <w:spacing w:before="240" w:line="480" w:lineRule="auto"/>
        <w:jc w:val="both"/>
        <w:rPr>
          <w:rFonts w:ascii="Times New Roman" w:hAnsi="Times New Roman" w:cs="Times New Roman"/>
          <w:sz w:val="24"/>
          <w:szCs w:val="24"/>
          <w:lang w:val="tr-TR"/>
        </w:rPr>
      </w:pPr>
      <w:r w:rsidRPr="00D33687">
        <w:rPr>
          <w:rFonts w:ascii="Times New Roman" w:hAnsi="Times New Roman" w:cs="Times New Roman"/>
          <w:b/>
          <w:sz w:val="24"/>
          <w:szCs w:val="24"/>
          <w:lang w:val="tr-TR"/>
        </w:rPr>
        <w:t xml:space="preserve">Grafik- </w:t>
      </w:r>
      <w:r w:rsidR="00C83BE0">
        <w:rPr>
          <w:rFonts w:ascii="Times New Roman" w:hAnsi="Times New Roman" w:cs="Times New Roman"/>
          <w:b/>
          <w:sz w:val="24"/>
          <w:szCs w:val="24"/>
          <w:lang w:val="tr-TR"/>
        </w:rPr>
        <w:t>3</w:t>
      </w:r>
      <w:r w:rsidRPr="00E76D35">
        <w:rPr>
          <w:rFonts w:ascii="Times New Roman" w:hAnsi="Times New Roman" w:cs="Times New Roman"/>
          <w:b/>
          <w:sz w:val="24"/>
          <w:szCs w:val="24"/>
          <w:lang w:val="tr-TR"/>
        </w:rPr>
        <w:t>: Yıllara Göre Öğrenim Görme Hareketliliği Sayıları</w:t>
      </w:r>
      <w:r>
        <w:rPr>
          <w:rFonts w:ascii="Times New Roman" w:hAnsi="Times New Roman" w:cs="Times New Roman"/>
          <w:sz w:val="24"/>
          <w:szCs w:val="24"/>
          <w:lang w:val="tr-TR"/>
        </w:rPr>
        <w:t xml:space="preserve"> </w:t>
      </w:r>
    </w:p>
    <w:p w:rsidR="0054786A" w:rsidRDefault="0054786A" w:rsidP="005C3440">
      <w:pPr>
        <w:spacing w:before="240" w:line="480" w:lineRule="auto"/>
        <w:jc w:val="both"/>
        <w:rPr>
          <w:rFonts w:ascii="Times New Roman" w:hAnsi="Times New Roman" w:cs="Times New Roman"/>
          <w:sz w:val="24"/>
          <w:szCs w:val="24"/>
          <w:lang w:val="tr-TR"/>
        </w:rPr>
      </w:pPr>
      <w:r w:rsidRPr="008C361F">
        <w:rPr>
          <w:rFonts w:ascii="Arial" w:hAnsi="Arial" w:cs="Arial"/>
          <w:b/>
          <w:noProof/>
          <w:color w:val="1F497D" w:themeColor="text2"/>
          <w:sz w:val="36"/>
          <w:szCs w:val="36"/>
          <w:lang w:val="tr-TR" w:eastAsia="tr-TR"/>
        </w:rPr>
        <w:drawing>
          <wp:inline distT="0" distB="0" distL="0" distR="0" wp14:anchorId="54113C84" wp14:editId="344B88C4">
            <wp:extent cx="5553075" cy="3038475"/>
            <wp:effectExtent l="0" t="0" r="9525" b="952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4EA6" w:rsidRDefault="00474EA6" w:rsidP="005C3440">
      <w:pPr>
        <w:spacing w:before="240" w:line="480" w:lineRule="auto"/>
        <w:jc w:val="both"/>
        <w:rPr>
          <w:rFonts w:ascii="Times New Roman" w:hAnsi="Times New Roman" w:cs="Times New Roman"/>
          <w:b/>
          <w:sz w:val="24"/>
          <w:szCs w:val="24"/>
          <w:lang w:val="tr-TR"/>
        </w:rPr>
      </w:pPr>
    </w:p>
    <w:p w:rsidR="00C83BE0" w:rsidRDefault="00C83BE0" w:rsidP="005C3440">
      <w:pPr>
        <w:spacing w:before="240" w:line="480" w:lineRule="auto"/>
        <w:jc w:val="both"/>
        <w:rPr>
          <w:rFonts w:ascii="Times New Roman" w:hAnsi="Times New Roman" w:cs="Times New Roman"/>
          <w:b/>
          <w:sz w:val="24"/>
          <w:szCs w:val="24"/>
          <w:lang w:val="tr-TR"/>
        </w:rPr>
      </w:pPr>
      <w:r w:rsidRPr="00C83BE0">
        <w:rPr>
          <w:rFonts w:ascii="Times New Roman" w:hAnsi="Times New Roman" w:cs="Times New Roman"/>
          <w:b/>
          <w:sz w:val="24"/>
          <w:szCs w:val="24"/>
          <w:lang w:val="tr-TR"/>
        </w:rPr>
        <w:t>Grafik-4:</w:t>
      </w:r>
      <w:r>
        <w:rPr>
          <w:rFonts w:ascii="Times New Roman" w:hAnsi="Times New Roman" w:cs="Times New Roman"/>
          <w:sz w:val="24"/>
          <w:szCs w:val="24"/>
          <w:lang w:val="tr-TR"/>
        </w:rPr>
        <w:t xml:space="preserve"> </w:t>
      </w:r>
      <w:r w:rsidRPr="00E76D35">
        <w:rPr>
          <w:rFonts w:ascii="Times New Roman" w:hAnsi="Times New Roman" w:cs="Times New Roman"/>
          <w:b/>
          <w:sz w:val="24"/>
          <w:szCs w:val="24"/>
          <w:lang w:val="tr-TR"/>
        </w:rPr>
        <w:t xml:space="preserve">Yıllara Göre </w:t>
      </w:r>
      <w:r>
        <w:rPr>
          <w:rFonts w:ascii="Times New Roman" w:hAnsi="Times New Roman" w:cs="Times New Roman"/>
          <w:b/>
          <w:sz w:val="24"/>
          <w:szCs w:val="24"/>
          <w:lang w:val="tr-TR"/>
        </w:rPr>
        <w:t>Staj</w:t>
      </w:r>
      <w:r w:rsidRPr="00E76D35">
        <w:rPr>
          <w:rFonts w:ascii="Times New Roman" w:hAnsi="Times New Roman" w:cs="Times New Roman"/>
          <w:b/>
          <w:sz w:val="24"/>
          <w:szCs w:val="24"/>
          <w:lang w:val="tr-TR"/>
        </w:rPr>
        <w:t xml:space="preserve"> Hareketliliği Sayıları</w:t>
      </w:r>
    </w:p>
    <w:p w:rsidR="0054786A" w:rsidRDefault="0054786A" w:rsidP="005C3440">
      <w:pPr>
        <w:spacing w:before="240" w:line="480" w:lineRule="auto"/>
        <w:jc w:val="both"/>
        <w:rPr>
          <w:rFonts w:ascii="Times New Roman" w:hAnsi="Times New Roman" w:cs="Times New Roman"/>
          <w:b/>
          <w:sz w:val="24"/>
          <w:szCs w:val="24"/>
          <w:lang w:val="tr-TR"/>
        </w:rPr>
      </w:pPr>
      <w:r w:rsidRPr="00D268D7">
        <w:rPr>
          <w:rFonts w:ascii="Arial" w:hAnsi="Arial" w:cs="Arial"/>
          <w:b/>
          <w:bCs/>
          <w:noProof/>
          <w:color w:val="1F497D" w:themeColor="text2"/>
          <w:sz w:val="36"/>
          <w:szCs w:val="36"/>
          <w:lang w:val="tr-TR" w:eastAsia="tr-TR"/>
        </w:rPr>
        <w:drawing>
          <wp:inline distT="0" distB="0" distL="0" distR="0" wp14:anchorId="2AD2839B" wp14:editId="690F9797">
            <wp:extent cx="5652654" cy="3194463"/>
            <wp:effectExtent l="0" t="0" r="24765" b="2540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4C1E" w:rsidRDefault="00BE4C1E" w:rsidP="005C3440">
      <w:pPr>
        <w:spacing w:before="240" w:line="480" w:lineRule="auto"/>
        <w:jc w:val="both"/>
        <w:rPr>
          <w:rFonts w:ascii="Times New Roman" w:hAnsi="Times New Roman" w:cs="Times New Roman"/>
          <w:b/>
          <w:sz w:val="24"/>
          <w:szCs w:val="24"/>
          <w:lang w:val="tr-TR"/>
        </w:rPr>
      </w:pPr>
    </w:p>
    <w:p w:rsidR="00CB35D6" w:rsidRDefault="00C83BE0" w:rsidP="005C3440">
      <w:pPr>
        <w:spacing w:before="240" w:line="48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Grafik-5: Yıllara Göre Personel Ders Verme Sayıları</w:t>
      </w:r>
    </w:p>
    <w:p w:rsidR="0054786A" w:rsidRDefault="00BE4C1E" w:rsidP="005C3440">
      <w:pPr>
        <w:spacing w:before="240" w:line="480" w:lineRule="auto"/>
        <w:jc w:val="both"/>
        <w:rPr>
          <w:rFonts w:ascii="Times New Roman" w:hAnsi="Times New Roman" w:cs="Times New Roman"/>
          <w:b/>
          <w:sz w:val="24"/>
          <w:szCs w:val="24"/>
          <w:lang w:val="tr-TR"/>
        </w:rPr>
      </w:pPr>
      <w:bookmarkStart w:id="0" w:name="_GoBack"/>
      <w:r w:rsidRPr="00AC31E6">
        <w:rPr>
          <w:b/>
          <w:noProof/>
          <w:lang w:val="tr-TR" w:eastAsia="tr-TR"/>
        </w:rPr>
        <w:drawing>
          <wp:inline distT="0" distB="0" distL="0" distR="0" wp14:anchorId="6B1397FA" wp14:editId="69BA4E6D">
            <wp:extent cx="5760720" cy="2964180"/>
            <wp:effectExtent l="0" t="0" r="11430" b="2667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BE4C1E" w:rsidRDefault="00C83BE0" w:rsidP="005C3440">
      <w:pPr>
        <w:spacing w:before="240" w:line="48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Grafik-6: Yıllara Göre Personel Eğitim Alma Sayıları</w:t>
      </w:r>
    </w:p>
    <w:p w:rsidR="00C83BE0" w:rsidRDefault="00C83BE0" w:rsidP="005C3440">
      <w:pPr>
        <w:spacing w:before="240" w:line="48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BE4C1E" w:rsidRPr="004137A0">
        <w:rPr>
          <w:b/>
          <w:noProof/>
          <w:lang w:val="tr-TR" w:eastAsia="tr-TR"/>
        </w:rPr>
        <w:drawing>
          <wp:inline distT="0" distB="0" distL="0" distR="0" wp14:anchorId="1EFFD8A6" wp14:editId="5827130C">
            <wp:extent cx="5760720" cy="3282950"/>
            <wp:effectExtent l="0" t="0" r="11430" b="1270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4C1E" w:rsidRDefault="00BE4C1E" w:rsidP="005C3440">
      <w:pPr>
        <w:spacing w:before="240" w:line="480" w:lineRule="auto"/>
        <w:jc w:val="both"/>
        <w:rPr>
          <w:rFonts w:ascii="Times New Roman" w:hAnsi="Times New Roman" w:cs="Times New Roman"/>
          <w:b/>
          <w:sz w:val="24"/>
          <w:szCs w:val="24"/>
          <w:lang w:val="tr-TR"/>
        </w:rPr>
      </w:pPr>
    </w:p>
    <w:p w:rsidR="00C83BE0" w:rsidRPr="001718CF" w:rsidRDefault="001718CF" w:rsidP="005C3440">
      <w:pPr>
        <w:spacing w:before="240" w:line="480" w:lineRule="auto"/>
        <w:jc w:val="both"/>
        <w:rPr>
          <w:rFonts w:ascii="Times New Roman" w:hAnsi="Times New Roman" w:cs="Times New Roman"/>
          <w:b/>
          <w:sz w:val="24"/>
          <w:szCs w:val="24"/>
          <w:lang w:val="tr-TR"/>
        </w:rPr>
      </w:pPr>
      <w:r w:rsidRPr="001718CF">
        <w:rPr>
          <w:rFonts w:ascii="Times New Roman" w:hAnsi="Times New Roman" w:cs="Times New Roman"/>
          <w:b/>
          <w:sz w:val="24"/>
          <w:szCs w:val="24"/>
          <w:lang w:val="tr-TR"/>
        </w:rPr>
        <w:t>Programda Kaliteyi Arttırmaya Yönelik Faaliyetlerimiz</w:t>
      </w:r>
      <w:r>
        <w:rPr>
          <w:rFonts w:ascii="Times New Roman" w:hAnsi="Times New Roman" w:cs="Times New Roman"/>
          <w:b/>
          <w:sz w:val="24"/>
          <w:szCs w:val="24"/>
          <w:lang w:val="tr-TR"/>
        </w:rPr>
        <w:t xml:space="preserve">: </w:t>
      </w:r>
    </w:p>
    <w:p w:rsidR="00640BF9" w:rsidRPr="00C83BE0" w:rsidRDefault="00A57842" w:rsidP="00C83BE0">
      <w:pPr>
        <w:pStyle w:val="ListeParagraf"/>
        <w:numPr>
          <w:ilvl w:val="0"/>
          <w:numId w:val="3"/>
        </w:numPr>
        <w:spacing w:before="240" w:line="480" w:lineRule="auto"/>
        <w:jc w:val="both"/>
        <w:rPr>
          <w:rFonts w:ascii="Times New Roman" w:hAnsi="Times New Roman" w:cs="Times New Roman"/>
          <w:sz w:val="24"/>
          <w:szCs w:val="24"/>
          <w:lang w:val="tr-TR"/>
        </w:rPr>
      </w:pPr>
      <w:r w:rsidRPr="00C83BE0">
        <w:rPr>
          <w:rFonts w:ascii="Times New Roman" w:hAnsi="Times New Roman" w:cs="Times New Roman"/>
          <w:sz w:val="24"/>
          <w:szCs w:val="24"/>
          <w:lang w:val="tr-TR"/>
        </w:rPr>
        <w:t>2012 yılı Eylül ayında, üniversitemizde Erasmus Pr</w:t>
      </w:r>
      <w:r w:rsidR="005C3440" w:rsidRPr="00C83BE0">
        <w:rPr>
          <w:rFonts w:ascii="Times New Roman" w:hAnsi="Times New Roman" w:cs="Times New Roman"/>
          <w:sz w:val="24"/>
          <w:szCs w:val="24"/>
          <w:lang w:val="tr-TR"/>
        </w:rPr>
        <w:t>ogramının daha verimli yürütülmesine ilişkin koordinatörlüğümüzce hazırlanan “</w:t>
      </w:r>
      <w:r w:rsidR="00656431" w:rsidRPr="00656431">
        <w:rPr>
          <w:rFonts w:ascii="Times New Roman" w:hAnsi="Times New Roman" w:cs="Times New Roman"/>
          <w:b/>
          <w:sz w:val="24"/>
          <w:szCs w:val="24"/>
          <w:lang w:val="tr-TR"/>
        </w:rPr>
        <w:t xml:space="preserve">Avrupa Birliği </w:t>
      </w:r>
      <w:proofErr w:type="spellStart"/>
      <w:r w:rsidR="00656431" w:rsidRPr="00656431">
        <w:rPr>
          <w:rFonts w:ascii="Times New Roman" w:hAnsi="Times New Roman" w:cs="Times New Roman"/>
          <w:b/>
          <w:sz w:val="24"/>
          <w:szCs w:val="24"/>
          <w:lang w:val="tr-TR"/>
        </w:rPr>
        <w:t>Hayatboyu</w:t>
      </w:r>
      <w:proofErr w:type="spellEnd"/>
      <w:r w:rsidR="00656431" w:rsidRPr="00656431">
        <w:rPr>
          <w:rFonts w:ascii="Times New Roman" w:hAnsi="Times New Roman" w:cs="Times New Roman"/>
          <w:b/>
          <w:sz w:val="24"/>
          <w:szCs w:val="24"/>
          <w:lang w:val="tr-TR"/>
        </w:rPr>
        <w:t xml:space="preserve"> Öğrenme Programı </w:t>
      </w:r>
      <w:proofErr w:type="spellStart"/>
      <w:r w:rsidR="00656431" w:rsidRPr="00656431">
        <w:rPr>
          <w:rFonts w:ascii="Times New Roman" w:hAnsi="Times New Roman" w:cs="Times New Roman"/>
          <w:b/>
          <w:sz w:val="24"/>
          <w:szCs w:val="24"/>
          <w:lang w:val="tr-TR"/>
        </w:rPr>
        <w:t>Erasmus</w:t>
      </w:r>
      <w:proofErr w:type="spellEnd"/>
      <w:r w:rsidR="00656431" w:rsidRPr="00656431">
        <w:rPr>
          <w:rFonts w:ascii="Times New Roman" w:hAnsi="Times New Roman" w:cs="Times New Roman"/>
          <w:b/>
          <w:sz w:val="24"/>
          <w:szCs w:val="24"/>
          <w:lang w:val="tr-TR"/>
        </w:rPr>
        <w:t xml:space="preserve"> Hareketlilik Yönergesi”</w:t>
      </w:r>
      <w:r w:rsidR="00DE1F4A" w:rsidRPr="00C83BE0">
        <w:rPr>
          <w:rFonts w:ascii="Times New Roman" w:hAnsi="Times New Roman" w:cs="Times New Roman"/>
          <w:sz w:val="24"/>
          <w:szCs w:val="24"/>
          <w:lang w:val="tr-TR"/>
        </w:rPr>
        <w:t xml:space="preserve"> </w:t>
      </w:r>
      <w:r w:rsidR="005C3440" w:rsidRPr="00C83BE0">
        <w:rPr>
          <w:rFonts w:ascii="Times New Roman" w:hAnsi="Times New Roman" w:cs="Times New Roman"/>
          <w:sz w:val="24"/>
          <w:szCs w:val="24"/>
          <w:lang w:val="tr-TR"/>
        </w:rPr>
        <w:t xml:space="preserve">üniversitemiz senatosu kararıyla </w:t>
      </w:r>
      <w:r w:rsidR="00E47F12" w:rsidRPr="00C83BE0">
        <w:rPr>
          <w:rFonts w:ascii="Times New Roman" w:hAnsi="Times New Roman" w:cs="Times New Roman"/>
          <w:sz w:val="24"/>
          <w:szCs w:val="24"/>
          <w:lang w:val="tr-TR"/>
        </w:rPr>
        <w:t xml:space="preserve">kabul edilmiştir. </w:t>
      </w:r>
    </w:p>
    <w:p w:rsidR="00D75D5B" w:rsidRPr="00C83BE0" w:rsidRDefault="00D75D5B" w:rsidP="00C83BE0">
      <w:pPr>
        <w:pStyle w:val="ListeParagraf"/>
        <w:numPr>
          <w:ilvl w:val="0"/>
          <w:numId w:val="3"/>
        </w:numPr>
        <w:spacing w:before="240" w:line="480" w:lineRule="auto"/>
        <w:jc w:val="both"/>
        <w:rPr>
          <w:rFonts w:ascii="Times New Roman" w:hAnsi="Times New Roman" w:cs="Times New Roman"/>
          <w:sz w:val="24"/>
          <w:szCs w:val="24"/>
          <w:lang w:val="tr-TR"/>
        </w:rPr>
      </w:pPr>
      <w:r w:rsidRPr="00C83BE0">
        <w:rPr>
          <w:rFonts w:ascii="Times New Roman" w:hAnsi="Times New Roman" w:cs="Times New Roman"/>
          <w:sz w:val="24"/>
          <w:szCs w:val="24"/>
          <w:lang w:val="tr-TR"/>
        </w:rPr>
        <w:t>Erasmus Öğrenci Hareketliliklerinde kalitenin arttırılması amacıyla Erasmus Programına katılacak aday öğrenciler için Erasmus Yabancı Dil Sınavı’ndan geçme barajı “50” olarak belirlenmiş ve yürürlüğe konmuştur.</w:t>
      </w:r>
    </w:p>
    <w:p w:rsidR="0061781F" w:rsidRDefault="0061781F">
      <w:pPr>
        <w:rPr>
          <w:rFonts w:ascii="Times New Roman" w:hAnsi="Times New Roman" w:cs="Times New Roman"/>
          <w:sz w:val="24"/>
          <w:szCs w:val="24"/>
          <w:lang w:val="tr-TR"/>
        </w:rPr>
      </w:pPr>
      <w:r>
        <w:rPr>
          <w:rFonts w:ascii="Times New Roman" w:hAnsi="Times New Roman" w:cs="Times New Roman"/>
          <w:sz w:val="24"/>
          <w:szCs w:val="24"/>
          <w:lang w:val="tr-TR"/>
        </w:rPr>
        <w:br w:type="page"/>
      </w:r>
    </w:p>
    <w:p w:rsidR="00D75D5B" w:rsidRDefault="009663FB" w:rsidP="005C3440">
      <w:pPr>
        <w:pStyle w:val="ListeParagraf"/>
        <w:numPr>
          <w:ilvl w:val="0"/>
          <w:numId w:val="3"/>
        </w:numPr>
        <w:spacing w:before="240" w:line="480" w:lineRule="auto"/>
        <w:jc w:val="both"/>
        <w:rPr>
          <w:rFonts w:ascii="Times New Roman" w:hAnsi="Times New Roman" w:cs="Times New Roman"/>
          <w:sz w:val="24"/>
          <w:szCs w:val="24"/>
          <w:lang w:val="tr-TR"/>
        </w:rPr>
      </w:pPr>
      <w:r w:rsidRPr="00C83BE0">
        <w:rPr>
          <w:rFonts w:ascii="Times New Roman" w:hAnsi="Times New Roman" w:cs="Times New Roman"/>
          <w:sz w:val="24"/>
          <w:szCs w:val="24"/>
          <w:lang w:val="tr-TR"/>
        </w:rPr>
        <w:lastRenderedPageBreak/>
        <w:t xml:space="preserve">Avrupa çapında </w:t>
      </w:r>
      <w:proofErr w:type="spellStart"/>
      <w:r w:rsidRPr="00C83BE0">
        <w:rPr>
          <w:rFonts w:ascii="Times New Roman" w:hAnsi="Times New Roman" w:cs="Times New Roman"/>
          <w:sz w:val="24"/>
          <w:szCs w:val="24"/>
          <w:lang w:val="tr-TR"/>
        </w:rPr>
        <w:t>Erasmus</w:t>
      </w:r>
      <w:proofErr w:type="spellEnd"/>
      <w:r w:rsidRPr="00C83BE0">
        <w:rPr>
          <w:rFonts w:ascii="Times New Roman" w:hAnsi="Times New Roman" w:cs="Times New Roman"/>
          <w:sz w:val="24"/>
          <w:szCs w:val="24"/>
          <w:lang w:val="tr-TR"/>
        </w:rPr>
        <w:t xml:space="preserve"> Programına katılımcı üniversitelerin öğrencilerinden oluşan Erasmus Öğrenci Ağı’na (ESN), üniversitemiz öğrencilerinin oluşturduğu ESN-Gazi’nin katılması için destek verilmiş ve </w:t>
      </w:r>
      <w:r w:rsidRPr="001718CF">
        <w:rPr>
          <w:rFonts w:ascii="Times New Roman" w:hAnsi="Times New Roman" w:cs="Times New Roman"/>
          <w:b/>
          <w:sz w:val="24"/>
          <w:szCs w:val="24"/>
          <w:lang w:val="tr-TR"/>
        </w:rPr>
        <w:t>ESN’nin Gazi şubesinin başvuru ve oluşum aşamaları gerçekleşmiştir</w:t>
      </w:r>
      <w:r w:rsidRPr="00C83BE0">
        <w:rPr>
          <w:rFonts w:ascii="Times New Roman" w:hAnsi="Times New Roman" w:cs="Times New Roman"/>
          <w:sz w:val="24"/>
          <w:szCs w:val="24"/>
          <w:lang w:val="tr-TR"/>
        </w:rPr>
        <w:t>.</w:t>
      </w:r>
      <w:r w:rsidR="00D75D5B" w:rsidRPr="00C83BE0">
        <w:rPr>
          <w:rFonts w:ascii="Times New Roman" w:hAnsi="Times New Roman" w:cs="Times New Roman"/>
          <w:sz w:val="24"/>
          <w:szCs w:val="24"/>
          <w:lang w:val="tr-TR"/>
        </w:rPr>
        <w:t xml:space="preserve"> ESN-Gazi</w:t>
      </w:r>
      <w:r w:rsidRPr="00C83BE0">
        <w:rPr>
          <w:rFonts w:ascii="Times New Roman" w:hAnsi="Times New Roman" w:cs="Times New Roman"/>
          <w:sz w:val="24"/>
          <w:szCs w:val="24"/>
          <w:lang w:val="tr-TR"/>
        </w:rPr>
        <w:t xml:space="preserve"> üniversitemiz</w:t>
      </w:r>
      <w:r w:rsidR="00D75D5B" w:rsidRPr="00C83BE0">
        <w:rPr>
          <w:rFonts w:ascii="Times New Roman" w:hAnsi="Times New Roman" w:cs="Times New Roman"/>
          <w:sz w:val="24"/>
          <w:szCs w:val="24"/>
          <w:lang w:val="tr-TR"/>
        </w:rPr>
        <w:t>e gelen ve üniversitemizden giden Erasmus öğrencileri birbirlerine akademik ve sosyal anlamda destek olmaktadır.</w:t>
      </w:r>
    </w:p>
    <w:p w:rsidR="00DA2DB0" w:rsidRDefault="00DA2DB0" w:rsidP="00DA2DB0">
      <w:pPr>
        <w:pStyle w:val="ListeParagraf"/>
        <w:numPr>
          <w:ilvl w:val="0"/>
          <w:numId w:val="3"/>
        </w:numPr>
        <w:spacing w:before="240" w:line="480" w:lineRule="auto"/>
        <w:jc w:val="both"/>
        <w:rPr>
          <w:rFonts w:ascii="Times New Roman" w:hAnsi="Times New Roman" w:cs="Times New Roman"/>
          <w:sz w:val="24"/>
          <w:szCs w:val="24"/>
          <w:lang w:val="tr-TR"/>
        </w:rPr>
      </w:pPr>
      <w:r w:rsidRPr="00DA2DB0">
        <w:rPr>
          <w:rFonts w:ascii="Times New Roman" w:hAnsi="Times New Roman" w:cs="Times New Roman"/>
          <w:sz w:val="24"/>
          <w:szCs w:val="24"/>
          <w:lang w:val="tr-TR"/>
        </w:rPr>
        <w:t xml:space="preserve">Hareketliliklerini tamamlayan Erasmus öğrencileri için verilen </w:t>
      </w:r>
      <w:r w:rsidRPr="001718CF">
        <w:rPr>
          <w:rFonts w:ascii="Times New Roman" w:hAnsi="Times New Roman" w:cs="Times New Roman"/>
          <w:b/>
          <w:sz w:val="24"/>
          <w:szCs w:val="24"/>
          <w:lang w:val="tr-TR"/>
        </w:rPr>
        <w:t>Europass Hareketlilik Belgesi için üniversitemiz adına bir başvuru yapılmış ve koordinatörlüğümüz bu belgeyi vermek üzere yetkilendirilmiştir.</w:t>
      </w:r>
      <w:r w:rsidRPr="00DA2DB0">
        <w:rPr>
          <w:rFonts w:ascii="Times New Roman" w:hAnsi="Times New Roman" w:cs="Times New Roman"/>
          <w:sz w:val="24"/>
          <w:szCs w:val="24"/>
          <w:lang w:val="tr-TR"/>
        </w:rPr>
        <w:t xml:space="preserve"> Bu sayede öğrencilere Erasmus hareketliliklerini gerçekleştirdiklerine dair bir belge daha verilmeye başlanmıştır.</w:t>
      </w:r>
    </w:p>
    <w:p w:rsidR="001718CF" w:rsidRDefault="001718CF" w:rsidP="001718CF">
      <w:pPr>
        <w:pStyle w:val="ListeParagraf"/>
        <w:numPr>
          <w:ilvl w:val="0"/>
          <w:numId w:val="3"/>
        </w:numPr>
        <w:spacing w:before="240" w:line="480" w:lineRule="auto"/>
        <w:jc w:val="both"/>
        <w:rPr>
          <w:rFonts w:ascii="Times New Roman" w:hAnsi="Times New Roman" w:cs="Times New Roman"/>
          <w:sz w:val="24"/>
          <w:szCs w:val="24"/>
          <w:lang w:val="tr-TR"/>
        </w:rPr>
      </w:pPr>
      <w:r w:rsidRPr="001718CF">
        <w:rPr>
          <w:rFonts w:ascii="Times New Roman" w:hAnsi="Times New Roman" w:cs="Times New Roman"/>
          <w:sz w:val="24"/>
          <w:szCs w:val="24"/>
          <w:lang w:val="tr-TR"/>
        </w:rPr>
        <w:t xml:space="preserve">Haziran ayında Öğrenci Öğrenim Görme ve Staj hareketliliklerinden faydalanan öğrencilerin hareketlilik bitiminde kazandığı ders kredilerinin üniversitemizde tanınmasıyla ilgili tüm fakülte ve bölüm Erasmus koordinatörlerimizin katılımıyla gerçekleşen bir toplantı düzenlenmiştir. Staj hareketliliği için, öğrencilerin yapmış oldukları stajın kredilendirilmesi hakkında </w:t>
      </w:r>
      <w:r w:rsidRPr="001718CF">
        <w:rPr>
          <w:rFonts w:ascii="Times New Roman" w:hAnsi="Times New Roman" w:cs="Times New Roman"/>
          <w:b/>
          <w:sz w:val="24"/>
          <w:szCs w:val="24"/>
          <w:lang w:val="tr-TR"/>
        </w:rPr>
        <w:t>senato kararı çıkartılmıştır</w:t>
      </w:r>
      <w:r w:rsidRPr="001718CF">
        <w:rPr>
          <w:rFonts w:ascii="Times New Roman" w:hAnsi="Times New Roman" w:cs="Times New Roman"/>
          <w:sz w:val="24"/>
          <w:szCs w:val="24"/>
          <w:lang w:val="tr-TR"/>
        </w:rPr>
        <w:t xml:space="preserve">. </w:t>
      </w:r>
    </w:p>
    <w:p w:rsidR="001063D5" w:rsidRPr="001718CF" w:rsidRDefault="005D7611" w:rsidP="001718CF">
      <w:pPr>
        <w:pStyle w:val="ListeParagraf"/>
        <w:numPr>
          <w:ilvl w:val="0"/>
          <w:numId w:val="3"/>
        </w:numPr>
        <w:spacing w:before="240" w:line="480" w:lineRule="auto"/>
        <w:jc w:val="both"/>
        <w:rPr>
          <w:rFonts w:ascii="Times New Roman" w:hAnsi="Times New Roman" w:cs="Times New Roman"/>
          <w:sz w:val="24"/>
          <w:szCs w:val="24"/>
          <w:lang w:val="tr-TR"/>
        </w:rPr>
      </w:pPr>
      <w:proofErr w:type="spellStart"/>
      <w:r w:rsidRPr="00656431">
        <w:rPr>
          <w:rFonts w:ascii="Times New Roman" w:hAnsi="Times New Roman" w:cs="Times New Roman"/>
          <w:sz w:val="24"/>
          <w:szCs w:val="24"/>
          <w:lang w:val="tr-TR"/>
        </w:rPr>
        <w:t>Erasmus</w:t>
      </w:r>
      <w:proofErr w:type="spellEnd"/>
      <w:r w:rsidR="001063D5" w:rsidRPr="00656431">
        <w:rPr>
          <w:rFonts w:ascii="Times New Roman" w:hAnsi="Times New Roman" w:cs="Times New Roman"/>
          <w:sz w:val="24"/>
          <w:szCs w:val="24"/>
          <w:lang w:val="tr-TR"/>
        </w:rPr>
        <w:t xml:space="preserve"> Ofisi</w:t>
      </w:r>
      <w:r w:rsidR="001063D5" w:rsidRPr="00F83EC1">
        <w:rPr>
          <w:rFonts w:ascii="Times New Roman" w:hAnsi="Times New Roman" w:cs="Times New Roman"/>
          <w:sz w:val="24"/>
          <w:szCs w:val="24"/>
          <w:lang w:val="tr-TR"/>
        </w:rPr>
        <w:t xml:space="preserve"> tarihinde </w:t>
      </w:r>
      <w:r w:rsidR="001063D5" w:rsidRPr="005D7611">
        <w:rPr>
          <w:rFonts w:ascii="Times New Roman" w:hAnsi="Times New Roman" w:cs="Times New Roman"/>
          <w:b/>
          <w:sz w:val="24"/>
          <w:szCs w:val="24"/>
          <w:lang w:val="tr-TR"/>
        </w:rPr>
        <w:t>ilk defa,</w:t>
      </w:r>
      <w:r w:rsidR="001063D5" w:rsidRPr="00F83EC1">
        <w:rPr>
          <w:rFonts w:ascii="Times New Roman" w:hAnsi="Times New Roman" w:cs="Times New Roman"/>
          <w:sz w:val="24"/>
          <w:szCs w:val="24"/>
          <w:lang w:val="tr-TR"/>
        </w:rPr>
        <w:t xml:space="preserve"> 2013-2014 akademik yılında koordinatörlüğümüzde Erasmus Staj Hareketliliği kapsamında staj yapmak üzere başvurular alınmış ve </w:t>
      </w:r>
      <w:r w:rsidR="001063D5" w:rsidRPr="005D7611">
        <w:rPr>
          <w:rFonts w:ascii="Times New Roman" w:hAnsi="Times New Roman" w:cs="Times New Roman"/>
          <w:b/>
          <w:sz w:val="24"/>
          <w:szCs w:val="24"/>
          <w:lang w:val="tr-TR"/>
        </w:rPr>
        <w:t>Avrupa’dan gelen 3 öğrenci staj yapmıştır</w:t>
      </w:r>
      <w:r w:rsidR="001063D5" w:rsidRPr="00F83EC1">
        <w:rPr>
          <w:rFonts w:ascii="Times New Roman" w:hAnsi="Times New Roman" w:cs="Times New Roman"/>
          <w:sz w:val="24"/>
          <w:szCs w:val="24"/>
          <w:lang w:val="tr-TR"/>
        </w:rPr>
        <w:t>. Önümüzdeki dönemde de bu kapsamda yapılan stajlara olanak sağlanacaktır.</w:t>
      </w:r>
    </w:p>
    <w:p w:rsidR="001718CF" w:rsidRPr="00187840" w:rsidRDefault="001718CF" w:rsidP="00187840">
      <w:pPr>
        <w:spacing w:before="240" w:line="480" w:lineRule="auto"/>
        <w:ind w:left="360"/>
        <w:jc w:val="both"/>
        <w:rPr>
          <w:rFonts w:ascii="Times New Roman" w:hAnsi="Times New Roman" w:cs="Times New Roman"/>
          <w:sz w:val="24"/>
          <w:szCs w:val="24"/>
          <w:lang w:val="tr-TR"/>
        </w:rPr>
      </w:pPr>
    </w:p>
    <w:p w:rsidR="0061781F" w:rsidRDefault="0061781F">
      <w:pPr>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9D43E7" w:rsidRDefault="001718CF" w:rsidP="009D43E7">
      <w:pPr>
        <w:spacing w:before="240" w:line="480" w:lineRule="auto"/>
        <w:jc w:val="both"/>
        <w:rPr>
          <w:rFonts w:ascii="Times New Roman" w:hAnsi="Times New Roman" w:cs="Times New Roman"/>
          <w:b/>
          <w:sz w:val="24"/>
          <w:szCs w:val="24"/>
          <w:lang w:val="tr-TR"/>
        </w:rPr>
      </w:pPr>
      <w:r w:rsidRPr="00E47F12">
        <w:rPr>
          <w:rFonts w:ascii="Times New Roman" w:hAnsi="Times New Roman" w:cs="Times New Roman"/>
          <w:b/>
          <w:sz w:val="24"/>
          <w:szCs w:val="24"/>
          <w:lang w:val="tr-TR"/>
        </w:rPr>
        <w:lastRenderedPageBreak/>
        <w:t>Yurtdışı Ko</w:t>
      </w:r>
      <w:r>
        <w:rPr>
          <w:rFonts w:ascii="Times New Roman" w:hAnsi="Times New Roman" w:cs="Times New Roman"/>
          <w:b/>
          <w:sz w:val="24"/>
          <w:szCs w:val="24"/>
          <w:lang w:val="tr-TR"/>
        </w:rPr>
        <w:t>n</w:t>
      </w:r>
      <w:r w:rsidRPr="00E47F12">
        <w:rPr>
          <w:rFonts w:ascii="Times New Roman" w:hAnsi="Times New Roman" w:cs="Times New Roman"/>
          <w:b/>
          <w:sz w:val="24"/>
          <w:szCs w:val="24"/>
          <w:lang w:val="tr-TR"/>
        </w:rPr>
        <w:t>ferans Sunumları</w:t>
      </w:r>
    </w:p>
    <w:p w:rsidR="001718CF" w:rsidRPr="009D43E7" w:rsidRDefault="001718CF"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sz w:val="24"/>
          <w:szCs w:val="24"/>
          <w:lang w:val="tr-TR"/>
        </w:rPr>
        <w:t xml:space="preserve">Mayıs ayında, Polonya Poznan’da düzenlenen </w:t>
      </w:r>
      <w:r w:rsidRPr="009D43E7">
        <w:rPr>
          <w:rFonts w:ascii="Times New Roman" w:hAnsi="Times New Roman" w:cs="Times New Roman"/>
          <w:b/>
          <w:sz w:val="24"/>
          <w:szCs w:val="24"/>
          <w:lang w:val="tr-TR"/>
        </w:rPr>
        <w:t>ERACON’a (Erasmus Koordinatörler Toplantısı) katılım sağlanarak üniversitemiz adına, Erasmus Programının mezun öğrencilerin kariyerlerine olan etkisiyle ilgili bir sunum yapılmıştır.</w:t>
      </w:r>
    </w:p>
    <w:p w:rsidR="009D43E7" w:rsidRDefault="00E47F12" w:rsidP="009D43E7">
      <w:pPr>
        <w:spacing w:before="240" w:line="480" w:lineRule="auto"/>
        <w:jc w:val="both"/>
        <w:rPr>
          <w:rFonts w:ascii="Times New Roman" w:hAnsi="Times New Roman" w:cs="Times New Roman"/>
          <w:b/>
          <w:sz w:val="24"/>
          <w:szCs w:val="24"/>
          <w:lang w:val="tr-TR"/>
        </w:rPr>
      </w:pPr>
      <w:r w:rsidRPr="00E47F12">
        <w:rPr>
          <w:rFonts w:ascii="Times New Roman" w:hAnsi="Times New Roman" w:cs="Times New Roman"/>
          <w:b/>
          <w:sz w:val="24"/>
          <w:szCs w:val="24"/>
          <w:lang w:val="tr-TR"/>
        </w:rPr>
        <w:t>Düzenle</w:t>
      </w:r>
      <w:r w:rsidR="00DA2DB0">
        <w:rPr>
          <w:rFonts w:ascii="Times New Roman" w:hAnsi="Times New Roman" w:cs="Times New Roman"/>
          <w:b/>
          <w:sz w:val="24"/>
          <w:szCs w:val="24"/>
          <w:lang w:val="tr-TR"/>
        </w:rPr>
        <w:t>nen</w:t>
      </w:r>
      <w:r w:rsidRPr="00E47F12">
        <w:rPr>
          <w:rFonts w:ascii="Times New Roman" w:hAnsi="Times New Roman" w:cs="Times New Roman"/>
          <w:b/>
          <w:sz w:val="24"/>
          <w:szCs w:val="24"/>
          <w:lang w:val="tr-TR"/>
        </w:rPr>
        <w:t xml:space="preserve"> Toplantılar: </w:t>
      </w:r>
    </w:p>
    <w:p w:rsidR="009D43E7" w:rsidRPr="009D43E7" w:rsidRDefault="00E47F12"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sz w:val="24"/>
          <w:szCs w:val="24"/>
          <w:lang w:val="tr-TR"/>
        </w:rPr>
        <w:t xml:space="preserve">Ofisimiz, güz ve bahar dönemlerinde koordinatörlerimizle bir araya gelmek gelişmeleri anlatmak sıkıntıları paylaşmak üzere </w:t>
      </w:r>
      <w:r w:rsidR="00042949" w:rsidRPr="009D43E7">
        <w:rPr>
          <w:rFonts w:ascii="Times New Roman" w:hAnsi="Times New Roman" w:cs="Times New Roman"/>
          <w:b/>
          <w:sz w:val="24"/>
          <w:szCs w:val="24"/>
          <w:lang w:val="tr-TR"/>
        </w:rPr>
        <w:t>Erasmus K</w:t>
      </w:r>
      <w:r w:rsidRPr="009D43E7">
        <w:rPr>
          <w:rFonts w:ascii="Times New Roman" w:hAnsi="Times New Roman" w:cs="Times New Roman"/>
          <w:b/>
          <w:sz w:val="24"/>
          <w:szCs w:val="24"/>
          <w:lang w:val="tr-TR"/>
        </w:rPr>
        <w:t xml:space="preserve">oordinatörler </w:t>
      </w:r>
      <w:r w:rsidR="00042949" w:rsidRPr="009D43E7">
        <w:rPr>
          <w:rFonts w:ascii="Times New Roman" w:hAnsi="Times New Roman" w:cs="Times New Roman"/>
          <w:b/>
          <w:sz w:val="24"/>
          <w:szCs w:val="24"/>
          <w:lang w:val="tr-TR"/>
        </w:rPr>
        <w:t>T</w:t>
      </w:r>
      <w:r w:rsidRPr="009D43E7">
        <w:rPr>
          <w:rFonts w:ascii="Times New Roman" w:hAnsi="Times New Roman" w:cs="Times New Roman"/>
          <w:b/>
          <w:sz w:val="24"/>
          <w:szCs w:val="24"/>
          <w:lang w:val="tr-TR"/>
        </w:rPr>
        <w:t>oplantısı</w:t>
      </w:r>
      <w:r w:rsidRPr="009D43E7">
        <w:rPr>
          <w:rFonts w:ascii="Times New Roman" w:hAnsi="Times New Roman" w:cs="Times New Roman"/>
          <w:sz w:val="24"/>
          <w:szCs w:val="24"/>
          <w:lang w:val="tr-TR"/>
        </w:rPr>
        <w:t xml:space="preserve"> yapmayı prensip haline getirmiş, ilk toplantı 1 Kasım 2012’de yapılmıştır. </w:t>
      </w:r>
    </w:p>
    <w:p w:rsidR="009D43E7" w:rsidRPr="009D43E7" w:rsidRDefault="00E47F12"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b/>
          <w:sz w:val="24"/>
          <w:szCs w:val="24"/>
          <w:lang w:val="tr-TR"/>
        </w:rPr>
        <w:t xml:space="preserve">Tıp </w:t>
      </w:r>
      <w:r w:rsidR="00C83BE0" w:rsidRPr="009D43E7">
        <w:rPr>
          <w:rFonts w:ascii="Times New Roman" w:hAnsi="Times New Roman" w:cs="Times New Roman"/>
          <w:b/>
          <w:sz w:val="24"/>
          <w:szCs w:val="24"/>
          <w:lang w:val="tr-TR"/>
        </w:rPr>
        <w:t>Fakültesi</w:t>
      </w:r>
      <w:r w:rsidR="00C83BE0" w:rsidRPr="009D43E7">
        <w:rPr>
          <w:rFonts w:ascii="Times New Roman" w:hAnsi="Times New Roman" w:cs="Times New Roman"/>
          <w:sz w:val="24"/>
          <w:szCs w:val="24"/>
          <w:lang w:val="tr-TR"/>
        </w:rPr>
        <w:t xml:space="preserve"> </w:t>
      </w:r>
      <w:r w:rsidRPr="009D43E7">
        <w:rPr>
          <w:rFonts w:ascii="Times New Roman" w:hAnsi="Times New Roman" w:cs="Times New Roman"/>
          <w:sz w:val="24"/>
          <w:szCs w:val="24"/>
          <w:lang w:val="tr-TR"/>
        </w:rPr>
        <w:t xml:space="preserve">(26 Aralık 2012), </w:t>
      </w:r>
      <w:proofErr w:type="spellStart"/>
      <w:r w:rsidR="00C83BE0" w:rsidRPr="009D43E7">
        <w:rPr>
          <w:rFonts w:ascii="Times New Roman" w:hAnsi="Times New Roman" w:cs="Times New Roman"/>
          <w:sz w:val="24"/>
          <w:szCs w:val="24"/>
          <w:lang w:val="tr-TR"/>
        </w:rPr>
        <w:t>Erasmus</w:t>
      </w:r>
      <w:proofErr w:type="spellEnd"/>
      <w:r w:rsidR="00C83BE0" w:rsidRPr="009D43E7">
        <w:rPr>
          <w:rFonts w:ascii="Times New Roman" w:hAnsi="Times New Roman" w:cs="Times New Roman"/>
          <w:sz w:val="24"/>
          <w:szCs w:val="24"/>
          <w:lang w:val="tr-TR"/>
        </w:rPr>
        <w:t xml:space="preserve"> Bilgilendirme Toplantısı</w:t>
      </w:r>
      <w:r w:rsidR="00BD7141" w:rsidRPr="009D43E7">
        <w:rPr>
          <w:rFonts w:ascii="Times New Roman" w:hAnsi="Times New Roman" w:cs="Times New Roman"/>
          <w:sz w:val="24"/>
          <w:szCs w:val="24"/>
          <w:lang w:val="tr-TR"/>
        </w:rPr>
        <w:t xml:space="preserve"> düzenlenmiştir.</w:t>
      </w:r>
    </w:p>
    <w:p w:rsidR="009D43E7" w:rsidRPr="009D43E7" w:rsidRDefault="00E47F12"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b/>
          <w:sz w:val="24"/>
          <w:szCs w:val="24"/>
          <w:lang w:val="tr-TR"/>
        </w:rPr>
        <w:t>Mühendislik</w:t>
      </w:r>
      <w:r w:rsidR="00C83BE0" w:rsidRPr="009D43E7">
        <w:rPr>
          <w:rFonts w:ascii="Times New Roman" w:hAnsi="Times New Roman" w:cs="Times New Roman"/>
          <w:b/>
          <w:sz w:val="24"/>
          <w:szCs w:val="24"/>
          <w:lang w:val="tr-TR"/>
        </w:rPr>
        <w:t xml:space="preserve"> Fakültesi</w:t>
      </w:r>
      <w:r w:rsidRPr="009D43E7">
        <w:rPr>
          <w:rFonts w:ascii="Times New Roman" w:hAnsi="Times New Roman" w:cs="Times New Roman"/>
          <w:sz w:val="24"/>
          <w:szCs w:val="24"/>
          <w:lang w:val="tr-TR"/>
        </w:rPr>
        <w:t xml:space="preserve"> (03 Ocak 2013), </w:t>
      </w:r>
      <w:proofErr w:type="spellStart"/>
      <w:r w:rsidR="00C83BE0" w:rsidRPr="009D43E7">
        <w:rPr>
          <w:rFonts w:ascii="Times New Roman" w:hAnsi="Times New Roman" w:cs="Times New Roman"/>
          <w:sz w:val="24"/>
          <w:szCs w:val="24"/>
          <w:lang w:val="tr-TR"/>
        </w:rPr>
        <w:t>Erasmus</w:t>
      </w:r>
      <w:proofErr w:type="spellEnd"/>
      <w:r w:rsidR="00C83BE0" w:rsidRPr="009D43E7">
        <w:rPr>
          <w:rFonts w:ascii="Times New Roman" w:hAnsi="Times New Roman" w:cs="Times New Roman"/>
          <w:sz w:val="24"/>
          <w:szCs w:val="24"/>
          <w:lang w:val="tr-TR"/>
        </w:rPr>
        <w:t xml:space="preserve"> Bilgilendirme Toplantısı</w:t>
      </w:r>
      <w:r w:rsidR="00BD7141" w:rsidRPr="009D43E7">
        <w:rPr>
          <w:rFonts w:ascii="Times New Roman" w:hAnsi="Times New Roman" w:cs="Times New Roman"/>
          <w:sz w:val="24"/>
          <w:szCs w:val="24"/>
          <w:lang w:val="tr-TR"/>
        </w:rPr>
        <w:t xml:space="preserve"> düzenlenmiştir.</w:t>
      </w:r>
    </w:p>
    <w:p w:rsidR="009D43E7" w:rsidRPr="009D43E7" w:rsidRDefault="00E47F12"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b/>
          <w:sz w:val="24"/>
          <w:szCs w:val="24"/>
          <w:lang w:val="tr-TR"/>
        </w:rPr>
        <w:t>Eczacılık</w:t>
      </w:r>
      <w:r w:rsidR="00C83BE0" w:rsidRPr="009D43E7">
        <w:rPr>
          <w:rFonts w:ascii="Times New Roman" w:hAnsi="Times New Roman" w:cs="Times New Roman"/>
          <w:b/>
          <w:sz w:val="24"/>
          <w:szCs w:val="24"/>
          <w:lang w:val="tr-TR"/>
        </w:rPr>
        <w:t xml:space="preserve"> Fakültesi</w:t>
      </w:r>
      <w:r w:rsidRPr="009D43E7">
        <w:rPr>
          <w:rFonts w:ascii="Times New Roman" w:hAnsi="Times New Roman" w:cs="Times New Roman"/>
          <w:b/>
          <w:sz w:val="24"/>
          <w:szCs w:val="24"/>
          <w:lang w:val="tr-TR"/>
        </w:rPr>
        <w:t xml:space="preserve"> (</w:t>
      </w:r>
      <w:r w:rsidRPr="009D43E7">
        <w:rPr>
          <w:rFonts w:ascii="Times New Roman" w:hAnsi="Times New Roman" w:cs="Times New Roman"/>
          <w:sz w:val="24"/>
          <w:szCs w:val="24"/>
          <w:lang w:val="tr-TR"/>
        </w:rPr>
        <w:t xml:space="preserve">14 Ocak 2013), </w:t>
      </w:r>
      <w:proofErr w:type="spellStart"/>
      <w:r w:rsidR="00C83BE0" w:rsidRPr="009D43E7">
        <w:rPr>
          <w:rFonts w:ascii="Times New Roman" w:hAnsi="Times New Roman" w:cs="Times New Roman"/>
          <w:sz w:val="24"/>
          <w:szCs w:val="24"/>
          <w:lang w:val="tr-TR"/>
        </w:rPr>
        <w:t>Erasmus</w:t>
      </w:r>
      <w:proofErr w:type="spellEnd"/>
      <w:r w:rsidR="00C83BE0" w:rsidRPr="009D43E7">
        <w:rPr>
          <w:rFonts w:ascii="Times New Roman" w:hAnsi="Times New Roman" w:cs="Times New Roman"/>
          <w:sz w:val="24"/>
          <w:szCs w:val="24"/>
          <w:lang w:val="tr-TR"/>
        </w:rPr>
        <w:t xml:space="preserve"> Bilgilendirme Toplantısı</w:t>
      </w:r>
      <w:r w:rsidR="00BD7141" w:rsidRPr="009D43E7">
        <w:rPr>
          <w:rFonts w:ascii="Times New Roman" w:hAnsi="Times New Roman" w:cs="Times New Roman"/>
          <w:sz w:val="24"/>
          <w:szCs w:val="24"/>
          <w:lang w:val="tr-TR"/>
        </w:rPr>
        <w:t xml:space="preserve"> düzenlenmiştir.</w:t>
      </w:r>
    </w:p>
    <w:p w:rsidR="009D43E7" w:rsidRPr="009D43E7" w:rsidRDefault="00E47F12"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b/>
          <w:sz w:val="24"/>
          <w:szCs w:val="24"/>
          <w:lang w:val="tr-TR"/>
        </w:rPr>
        <w:t>Beden Eğitimi ve Spor Yüksek Okulu</w:t>
      </w:r>
      <w:r w:rsidRPr="009D43E7">
        <w:rPr>
          <w:rFonts w:ascii="Times New Roman" w:hAnsi="Times New Roman" w:cs="Times New Roman"/>
          <w:sz w:val="24"/>
          <w:szCs w:val="24"/>
          <w:lang w:val="tr-TR"/>
        </w:rPr>
        <w:t xml:space="preserve">  (11 Mart 2013), </w:t>
      </w:r>
      <w:proofErr w:type="spellStart"/>
      <w:r w:rsidR="00C83BE0" w:rsidRPr="009D43E7">
        <w:rPr>
          <w:rFonts w:ascii="Times New Roman" w:hAnsi="Times New Roman" w:cs="Times New Roman"/>
          <w:sz w:val="24"/>
          <w:szCs w:val="24"/>
          <w:lang w:val="tr-TR"/>
        </w:rPr>
        <w:t>Erasmus</w:t>
      </w:r>
      <w:proofErr w:type="spellEnd"/>
      <w:r w:rsidR="00C83BE0" w:rsidRPr="009D43E7">
        <w:rPr>
          <w:rFonts w:ascii="Times New Roman" w:hAnsi="Times New Roman" w:cs="Times New Roman"/>
          <w:sz w:val="24"/>
          <w:szCs w:val="24"/>
          <w:lang w:val="tr-TR"/>
        </w:rPr>
        <w:t xml:space="preserve"> Bilgilendirme Toplantısı</w:t>
      </w:r>
      <w:r w:rsidR="00BD7141" w:rsidRPr="009D43E7">
        <w:rPr>
          <w:rFonts w:ascii="Times New Roman" w:hAnsi="Times New Roman" w:cs="Times New Roman"/>
          <w:sz w:val="24"/>
          <w:szCs w:val="24"/>
          <w:lang w:val="tr-TR"/>
        </w:rPr>
        <w:t xml:space="preserve"> düzenlenmiştir.</w:t>
      </w:r>
    </w:p>
    <w:p w:rsidR="009D43E7" w:rsidRPr="009D43E7" w:rsidRDefault="00E47F12"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b/>
          <w:sz w:val="24"/>
          <w:szCs w:val="24"/>
          <w:lang w:val="tr-TR"/>
        </w:rPr>
        <w:t>Eğitim F</w:t>
      </w:r>
      <w:r w:rsidR="00C83BE0" w:rsidRPr="009D43E7">
        <w:rPr>
          <w:rFonts w:ascii="Times New Roman" w:hAnsi="Times New Roman" w:cs="Times New Roman"/>
          <w:b/>
          <w:sz w:val="24"/>
          <w:szCs w:val="24"/>
          <w:lang w:val="tr-TR"/>
        </w:rPr>
        <w:t>akültesi</w:t>
      </w:r>
      <w:r w:rsidRPr="009D43E7">
        <w:rPr>
          <w:rFonts w:ascii="Times New Roman" w:hAnsi="Times New Roman" w:cs="Times New Roman"/>
          <w:sz w:val="24"/>
          <w:szCs w:val="24"/>
          <w:lang w:val="tr-TR"/>
        </w:rPr>
        <w:t xml:space="preserve"> (12 Mart 2013), </w:t>
      </w:r>
      <w:proofErr w:type="spellStart"/>
      <w:r w:rsidR="00C83BE0" w:rsidRPr="009D43E7">
        <w:rPr>
          <w:rFonts w:ascii="Times New Roman" w:hAnsi="Times New Roman" w:cs="Times New Roman"/>
          <w:sz w:val="24"/>
          <w:szCs w:val="24"/>
          <w:lang w:val="tr-TR"/>
        </w:rPr>
        <w:t>Erasmus</w:t>
      </w:r>
      <w:proofErr w:type="spellEnd"/>
      <w:r w:rsidR="00C83BE0" w:rsidRPr="009D43E7">
        <w:rPr>
          <w:rFonts w:ascii="Times New Roman" w:hAnsi="Times New Roman" w:cs="Times New Roman"/>
          <w:sz w:val="24"/>
          <w:szCs w:val="24"/>
          <w:lang w:val="tr-TR"/>
        </w:rPr>
        <w:t xml:space="preserve"> Bilgilendirme Toplantısı</w:t>
      </w:r>
      <w:r w:rsidR="00BD7141" w:rsidRPr="009D43E7">
        <w:rPr>
          <w:rFonts w:ascii="Times New Roman" w:hAnsi="Times New Roman" w:cs="Times New Roman"/>
          <w:sz w:val="24"/>
          <w:szCs w:val="24"/>
          <w:lang w:val="tr-TR"/>
        </w:rPr>
        <w:t xml:space="preserve"> düzenlenmiştir.</w:t>
      </w:r>
    </w:p>
    <w:p w:rsidR="009D43E7" w:rsidRPr="009D43E7" w:rsidRDefault="00E47F12"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b/>
          <w:sz w:val="24"/>
          <w:szCs w:val="24"/>
          <w:lang w:val="tr-TR"/>
        </w:rPr>
        <w:t>Turizm</w:t>
      </w:r>
      <w:r w:rsidR="00C83BE0" w:rsidRPr="009D43E7">
        <w:rPr>
          <w:rFonts w:ascii="Times New Roman" w:hAnsi="Times New Roman" w:cs="Times New Roman"/>
          <w:b/>
          <w:sz w:val="24"/>
          <w:szCs w:val="24"/>
          <w:lang w:val="tr-TR"/>
        </w:rPr>
        <w:t xml:space="preserve"> Fakültesi</w:t>
      </w:r>
      <w:r w:rsidRPr="009D43E7">
        <w:rPr>
          <w:rFonts w:ascii="Times New Roman" w:hAnsi="Times New Roman" w:cs="Times New Roman"/>
          <w:sz w:val="24"/>
          <w:szCs w:val="24"/>
          <w:lang w:val="tr-TR"/>
        </w:rPr>
        <w:t xml:space="preserve"> (13 Mart 2013), </w:t>
      </w:r>
      <w:proofErr w:type="spellStart"/>
      <w:r w:rsidR="00C83BE0" w:rsidRPr="009D43E7">
        <w:rPr>
          <w:rFonts w:ascii="Times New Roman" w:hAnsi="Times New Roman" w:cs="Times New Roman"/>
          <w:sz w:val="24"/>
          <w:szCs w:val="24"/>
          <w:lang w:val="tr-TR"/>
        </w:rPr>
        <w:t>Erasmus</w:t>
      </w:r>
      <w:proofErr w:type="spellEnd"/>
      <w:r w:rsidR="00C83BE0" w:rsidRPr="009D43E7">
        <w:rPr>
          <w:rFonts w:ascii="Times New Roman" w:hAnsi="Times New Roman" w:cs="Times New Roman"/>
          <w:sz w:val="24"/>
          <w:szCs w:val="24"/>
          <w:lang w:val="tr-TR"/>
        </w:rPr>
        <w:t xml:space="preserve"> Bilgilendirme Toplantısı</w:t>
      </w:r>
      <w:r w:rsidR="00BD7141" w:rsidRPr="009D43E7">
        <w:rPr>
          <w:rFonts w:ascii="Times New Roman" w:hAnsi="Times New Roman" w:cs="Times New Roman"/>
          <w:sz w:val="24"/>
          <w:szCs w:val="24"/>
          <w:lang w:val="tr-TR"/>
        </w:rPr>
        <w:t xml:space="preserve"> düzenlenmiştir.</w:t>
      </w:r>
    </w:p>
    <w:p w:rsidR="009D43E7" w:rsidRPr="009D43E7" w:rsidRDefault="000F721E"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b/>
          <w:sz w:val="24"/>
          <w:szCs w:val="24"/>
          <w:lang w:val="tr-TR"/>
        </w:rPr>
        <w:t>Gazi Üniversitesi Enstitü Müdürleri</w:t>
      </w:r>
      <w:r w:rsidRPr="009D43E7">
        <w:rPr>
          <w:rFonts w:ascii="Times New Roman" w:hAnsi="Times New Roman" w:cs="Times New Roman"/>
          <w:sz w:val="24"/>
          <w:szCs w:val="24"/>
          <w:lang w:val="tr-TR"/>
        </w:rPr>
        <w:t xml:space="preserve"> ile bir toplantı yapılmış ve yüksek lisans ve doktora öğrencilerimizin Erasmus Programına olan ilgisinin ve programdan yarar</w:t>
      </w:r>
      <w:r w:rsidR="0079524C" w:rsidRPr="009D43E7">
        <w:rPr>
          <w:rFonts w:ascii="Times New Roman" w:hAnsi="Times New Roman" w:cs="Times New Roman"/>
          <w:sz w:val="24"/>
          <w:szCs w:val="24"/>
          <w:lang w:val="tr-TR"/>
        </w:rPr>
        <w:t>lanan öğrenci sayısının</w:t>
      </w:r>
      <w:r w:rsidRPr="009D43E7">
        <w:rPr>
          <w:rFonts w:ascii="Times New Roman" w:hAnsi="Times New Roman" w:cs="Times New Roman"/>
          <w:sz w:val="24"/>
          <w:szCs w:val="24"/>
          <w:lang w:val="tr-TR"/>
        </w:rPr>
        <w:t xml:space="preserve"> n</w:t>
      </w:r>
      <w:r w:rsidR="0079524C" w:rsidRPr="009D43E7">
        <w:rPr>
          <w:rFonts w:ascii="Times New Roman" w:hAnsi="Times New Roman" w:cs="Times New Roman"/>
          <w:sz w:val="24"/>
          <w:szCs w:val="24"/>
          <w:lang w:val="tr-TR"/>
        </w:rPr>
        <w:t xml:space="preserve">asıl arttırılacağı konusunda fikir alışverişi yapılmıştır. </w:t>
      </w:r>
    </w:p>
    <w:p w:rsidR="009D43E7" w:rsidRPr="009D43E7" w:rsidRDefault="00BD7141"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sz w:val="24"/>
          <w:szCs w:val="24"/>
          <w:lang w:val="tr-TR"/>
        </w:rPr>
        <w:t xml:space="preserve">2013 </w:t>
      </w:r>
      <w:r w:rsidR="0079524C" w:rsidRPr="009D43E7">
        <w:rPr>
          <w:rFonts w:ascii="Times New Roman" w:hAnsi="Times New Roman" w:cs="Times New Roman"/>
          <w:sz w:val="24"/>
          <w:szCs w:val="24"/>
          <w:lang w:val="tr-TR"/>
        </w:rPr>
        <w:t xml:space="preserve">Mart ayında, </w:t>
      </w:r>
      <w:r w:rsidR="0079524C" w:rsidRPr="009D43E7">
        <w:rPr>
          <w:rFonts w:ascii="Times New Roman" w:hAnsi="Times New Roman" w:cs="Times New Roman"/>
          <w:b/>
          <w:sz w:val="24"/>
          <w:szCs w:val="24"/>
          <w:lang w:val="tr-TR"/>
        </w:rPr>
        <w:t>Genel Sekreterimiz Dr. Savaş BAYINDIR ve Genel Sekreter Yardımcımız Dr. Hüseyin GÜMÜŞ</w:t>
      </w:r>
      <w:r w:rsidR="0079524C" w:rsidRPr="009D43E7">
        <w:rPr>
          <w:rFonts w:ascii="Times New Roman" w:hAnsi="Times New Roman" w:cs="Times New Roman"/>
          <w:i/>
          <w:sz w:val="24"/>
          <w:szCs w:val="24"/>
          <w:lang w:val="tr-TR"/>
        </w:rPr>
        <w:t xml:space="preserve"> </w:t>
      </w:r>
      <w:r w:rsidR="0079524C" w:rsidRPr="009D43E7">
        <w:rPr>
          <w:rFonts w:ascii="Times New Roman" w:hAnsi="Times New Roman" w:cs="Times New Roman"/>
          <w:sz w:val="24"/>
          <w:szCs w:val="24"/>
          <w:lang w:val="tr-TR"/>
        </w:rPr>
        <w:t>ile Erasmus Programını tanıtıcı ve koordinatörlük olarak faaliyetlerimizi anlatan bir toplantı gerçekleşmiştir.</w:t>
      </w:r>
    </w:p>
    <w:p w:rsidR="009D43E7" w:rsidRPr="005D7611" w:rsidRDefault="00BC566D"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sz w:val="24"/>
          <w:szCs w:val="24"/>
          <w:lang w:val="tr-TR"/>
        </w:rPr>
        <w:lastRenderedPageBreak/>
        <w:t>2013 Haziran</w:t>
      </w:r>
      <w:r w:rsidR="009D43E7">
        <w:rPr>
          <w:rFonts w:ascii="Times New Roman" w:hAnsi="Times New Roman" w:cs="Times New Roman"/>
          <w:sz w:val="24"/>
          <w:szCs w:val="24"/>
          <w:lang w:val="tr-TR"/>
        </w:rPr>
        <w:t>,</w:t>
      </w:r>
      <w:r w:rsidRPr="009D43E7">
        <w:rPr>
          <w:rFonts w:ascii="Times New Roman" w:hAnsi="Times New Roman" w:cs="Times New Roman"/>
          <w:sz w:val="24"/>
          <w:szCs w:val="24"/>
          <w:lang w:val="tr-TR"/>
        </w:rPr>
        <w:t xml:space="preserve"> </w:t>
      </w:r>
      <w:r w:rsidR="007A5E92" w:rsidRPr="009D43E7">
        <w:rPr>
          <w:rFonts w:ascii="Times New Roman" w:hAnsi="Times New Roman" w:cs="Times New Roman"/>
          <w:b/>
          <w:sz w:val="24"/>
          <w:szCs w:val="24"/>
          <w:lang w:val="tr-TR"/>
        </w:rPr>
        <w:t>“</w:t>
      </w:r>
      <w:r w:rsidRPr="009D43E7">
        <w:rPr>
          <w:rFonts w:ascii="Times New Roman" w:hAnsi="Times New Roman" w:cs="Times New Roman"/>
          <w:b/>
          <w:sz w:val="24"/>
          <w:szCs w:val="24"/>
          <w:lang w:val="tr-TR"/>
        </w:rPr>
        <w:t>Akademik Tanınma</w:t>
      </w:r>
      <w:r w:rsidR="007A5E92" w:rsidRPr="009D43E7">
        <w:rPr>
          <w:rFonts w:ascii="Times New Roman" w:hAnsi="Times New Roman" w:cs="Times New Roman"/>
          <w:b/>
          <w:sz w:val="24"/>
          <w:szCs w:val="24"/>
          <w:lang w:val="tr-TR"/>
        </w:rPr>
        <w:t>”</w:t>
      </w:r>
      <w:r w:rsidRPr="009D43E7">
        <w:rPr>
          <w:rFonts w:ascii="Times New Roman" w:hAnsi="Times New Roman" w:cs="Times New Roman"/>
          <w:sz w:val="24"/>
          <w:szCs w:val="24"/>
          <w:lang w:val="tr-TR"/>
        </w:rPr>
        <w:t xml:space="preserve"> Konulu Erasmus Koordinatörler Toplantısı düzenlendi. </w:t>
      </w:r>
    </w:p>
    <w:p w:rsidR="005D7611" w:rsidRPr="00656431" w:rsidRDefault="005D7611" w:rsidP="009D43E7">
      <w:pPr>
        <w:pStyle w:val="ListeParagraf"/>
        <w:numPr>
          <w:ilvl w:val="0"/>
          <w:numId w:val="14"/>
        </w:numPr>
        <w:spacing w:before="240" w:line="480" w:lineRule="auto"/>
        <w:jc w:val="both"/>
        <w:rPr>
          <w:rFonts w:ascii="Times New Roman" w:hAnsi="Times New Roman" w:cs="Times New Roman"/>
          <w:b/>
          <w:sz w:val="24"/>
          <w:szCs w:val="24"/>
          <w:lang w:val="tr-TR"/>
        </w:rPr>
      </w:pPr>
      <w:r w:rsidRPr="00656431">
        <w:rPr>
          <w:rFonts w:ascii="Times New Roman" w:hAnsi="Times New Roman" w:cs="Times New Roman"/>
          <w:sz w:val="24"/>
          <w:szCs w:val="24"/>
          <w:lang w:val="tr-TR"/>
        </w:rPr>
        <w:t xml:space="preserve">2014 Mart İİBF, İşletme Bölümünde </w:t>
      </w:r>
      <w:proofErr w:type="spellStart"/>
      <w:r w:rsidRPr="00656431">
        <w:rPr>
          <w:rFonts w:ascii="Times New Roman" w:hAnsi="Times New Roman" w:cs="Times New Roman"/>
          <w:sz w:val="24"/>
          <w:szCs w:val="24"/>
          <w:lang w:val="tr-TR"/>
        </w:rPr>
        <w:t>Erasmus</w:t>
      </w:r>
      <w:proofErr w:type="spellEnd"/>
      <w:r w:rsidRPr="00656431">
        <w:rPr>
          <w:rFonts w:ascii="Times New Roman" w:hAnsi="Times New Roman" w:cs="Times New Roman"/>
          <w:sz w:val="24"/>
          <w:szCs w:val="24"/>
          <w:lang w:val="tr-TR"/>
        </w:rPr>
        <w:t xml:space="preserve"> Bilgilendirme Toplantısı düzenlenmiştir.</w:t>
      </w:r>
    </w:p>
    <w:p w:rsidR="00547656" w:rsidRDefault="00E47F12" w:rsidP="00547656">
      <w:pPr>
        <w:spacing w:before="240" w:line="480" w:lineRule="auto"/>
        <w:jc w:val="both"/>
        <w:rPr>
          <w:rFonts w:ascii="Times New Roman" w:hAnsi="Times New Roman" w:cs="Times New Roman"/>
          <w:b/>
          <w:sz w:val="24"/>
          <w:szCs w:val="24"/>
          <w:lang w:val="tr-TR"/>
        </w:rPr>
      </w:pPr>
      <w:proofErr w:type="spellStart"/>
      <w:r w:rsidRPr="00E47F12">
        <w:rPr>
          <w:rFonts w:ascii="Times New Roman" w:hAnsi="Times New Roman" w:cs="Times New Roman"/>
          <w:b/>
          <w:sz w:val="24"/>
          <w:szCs w:val="24"/>
          <w:lang w:val="tr-TR"/>
        </w:rPr>
        <w:t>Erasmus</w:t>
      </w:r>
      <w:proofErr w:type="spellEnd"/>
      <w:r w:rsidRPr="00E47F12">
        <w:rPr>
          <w:rFonts w:ascii="Times New Roman" w:hAnsi="Times New Roman" w:cs="Times New Roman"/>
          <w:b/>
          <w:sz w:val="24"/>
          <w:szCs w:val="24"/>
          <w:lang w:val="tr-TR"/>
        </w:rPr>
        <w:t xml:space="preserve"> + Dönemi Hazırlıkları</w:t>
      </w:r>
    </w:p>
    <w:p w:rsidR="009D43E7" w:rsidRPr="005A1847" w:rsidRDefault="005A1847" w:rsidP="005A1847">
      <w:pPr>
        <w:pStyle w:val="ListeParagraf"/>
        <w:numPr>
          <w:ilvl w:val="0"/>
          <w:numId w:val="14"/>
        </w:numPr>
        <w:spacing w:before="240"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2014-2015 Akademik</w:t>
      </w:r>
      <w:r w:rsidR="009D43E7" w:rsidRPr="009D43E7">
        <w:rPr>
          <w:rFonts w:ascii="Times New Roman" w:hAnsi="Times New Roman" w:cs="Times New Roman"/>
          <w:sz w:val="24"/>
          <w:szCs w:val="24"/>
          <w:lang w:val="tr-TR"/>
        </w:rPr>
        <w:t xml:space="preserve"> yılında itibaren </w:t>
      </w:r>
      <w:proofErr w:type="spellStart"/>
      <w:r w:rsidR="009D43E7" w:rsidRPr="009D43E7">
        <w:rPr>
          <w:rFonts w:ascii="Times New Roman" w:hAnsi="Times New Roman" w:cs="Times New Roman"/>
          <w:sz w:val="24"/>
          <w:szCs w:val="24"/>
          <w:lang w:val="tr-TR"/>
        </w:rPr>
        <w:t>Erasmus</w:t>
      </w:r>
      <w:proofErr w:type="spellEnd"/>
      <w:r w:rsidR="009D43E7" w:rsidRPr="009D43E7">
        <w:rPr>
          <w:rFonts w:ascii="Times New Roman" w:hAnsi="Times New Roman" w:cs="Times New Roman"/>
          <w:sz w:val="24"/>
          <w:szCs w:val="24"/>
          <w:lang w:val="tr-TR"/>
        </w:rPr>
        <w:t xml:space="preserve"> programının parçası olduğu </w:t>
      </w:r>
      <w:proofErr w:type="spellStart"/>
      <w:r w:rsidR="009D43E7" w:rsidRPr="009D43E7">
        <w:rPr>
          <w:rFonts w:ascii="Times New Roman" w:hAnsi="Times New Roman" w:cs="Times New Roman"/>
          <w:sz w:val="24"/>
          <w:szCs w:val="24"/>
          <w:lang w:val="tr-TR"/>
        </w:rPr>
        <w:t>Hayatboyu</w:t>
      </w:r>
      <w:proofErr w:type="spellEnd"/>
      <w:r w:rsidR="009D43E7" w:rsidRPr="009D43E7">
        <w:rPr>
          <w:rFonts w:ascii="Times New Roman" w:hAnsi="Times New Roman" w:cs="Times New Roman"/>
          <w:sz w:val="24"/>
          <w:szCs w:val="24"/>
          <w:lang w:val="tr-TR"/>
        </w:rPr>
        <w:t xml:space="preserve"> Öğrenme Programları artık yeni bir isimle devam edecektir: </w:t>
      </w:r>
      <w:proofErr w:type="spellStart"/>
      <w:r w:rsidR="009D43E7" w:rsidRPr="009D43E7">
        <w:rPr>
          <w:rFonts w:ascii="Times New Roman" w:hAnsi="Times New Roman" w:cs="Times New Roman"/>
          <w:b/>
          <w:sz w:val="24"/>
          <w:szCs w:val="24"/>
          <w:lang w:val="tr-TR"/>
        </w:rPr>
        <w:t>Erasmus</w:t>
      </w:r>
      <w:proofErr w:type="spellEnd"/>
      <w:r w:rsidR="009D43E7" w:rsidRPr="009D43E7">
        <w:rPr>
          <w:rFonts w:ascii="Times New Roman" w:hAnsi="Times New Roman" w:cs="Times New Roman"/>
          <w:b/>
          <w:sz w:val="24"/>
          <w:szCs w:val="24"/>
          <w:lang w:val="tr-TR"/>
        </w:rPr>
        <w:t>+</w:t>
      </w:r>
      <w:r w:rsidR="009D43E7" w:rsidRPr="009D43E7">
        <w:rPr>
          <w:rFonts w:ascii="Times New Roman" w:hAnsi="Times New Roman" w:cs="Times New Roman"/>
          <w:sz w:val="24"/>
          <w:szCs w:val="24"/>
          <w:lang w:val="tr-TR"/>
        </w:rPr>
        <w:t xml:space="preserve">. Bu yeni dönemde </w:t>
      </w:r>
      <w:proofErr w:type="spellStart"/>
      <w:r w:rsidR="009D43E7" w:rsidRPr="009D43E7">
        <w:rPr>
          <w:rFonts w:ascii="Times New Roman" w:hAnsi="Times New Roman" w:cs="Times New Roman"/>
          <w:sz w:val="24"/>
          <w:szCs w:val="24"/>
          <w:lang w:val="tr-TR"/>
        </w:rPr>
        <w:t>Erasmus</w:t>
      </w:r>
      <w:proofErr w:type="spellEnd"/>
      <w:r w:rsidR="009D43E7" w:rsidRPr="009D43E7">
        <w:rPr>
          <w:rFonts w:ascii="Times New Roman" w:hAnsi="Times New Roman" w:cs="Times New Roman"/>
          <w:sz w:val="24"/>
          <w:szCs w:val="24"/>
          <w:lang w:val="tr-TR"/>
        </w:rPr>
        <w:t xml:space="preserve"> programı çok daha kapsamlı bir hale gelecek. Önümüzdeki aylarda</w:t>
      </w:r>
      <w:r w:rsidR="009D43E7">
        <w:rPr>
          <w:rFonts w:ascii="Times New Roman" w:hAnsi="Times New Roman" w:cs="Times New Roman"/>
          <w:sz w:val="24"/>
          <w:szCs w:val="24"/>
          <w:lang w:val="tr-TR"/>
        </w:rPr>
        <w:t xml:space="preserve"> Koordinatörlüğümüzce</w:t>
      </w:r>
      <w:r w:rsidR="009D43E7" w:rsidRPr="009D43E7">
        <w:rPr>
          <w:rFonts w:ascii="Times New Roman" w:hAnsi="Times New Roman" w:cs="Times New Roman"/>
          <w:sz w:val="24"/>
          <w:szCs w:val="24"/>
          <w:lang w:val="tr-TR"/>
        </w:rPr>
        <w:t xml:space="preserve"> yeni program</w:t>
      </w:r>
      <w:r w:rsidR="009D43E7">
        <w:rPr>
          <w:rFonts w:ascii="Times New Roman" w:hAnsi="Times New Roman" w:cs="Times New Roman"/>
          <w:sz w:val="24"/>
          <w:szCs w:val="24"/>
          <w:lang w:val="tr-TR"/>
        </w:rPr>
        <w:t>ı tanıtmaya yönelik toplantılar</w:t>
      </w:r>
      <w:r w:rsidR="009D43E7" w:rsidRPr="009D43E7">
        <w:rPr>
          <w:rFonts w:ascii="Times New Roman" w:hAnsi="Times New Roman" w:cs="Times New Roman"/>
          <w:sz w:val="24"/>
          <w:szCs w:val="24"/>
          <w:lang w:val="tr-TR"/>
        </w:rPr>
        <w:t xml:space="preserve"> </w:t>
      </w:r>
      <w:r w:rsidR="009D43E7">
        <w:rPr>
          <w:rFonts w:ascii="Times New Roman" w:hAnsi="Times New Roman" w:cs="Times New Roman"/>
          <w:sz w:val="24"/>
          <w:szCs w:val="24"/>
          <w:lang w:val="tr-TR"/>
        </w:rPr>
        <w:t>yapılacaktır</w:t>
      </w:r>
      <w:proofErr w:type="gramStart"/>
      <w:r w:rsidR="009D43E7" w:rsidRPr="009D43E7">
        <w:rPr>
          <w:rFonts w:ascii="Times New Roman" w:hAnsi="Times New Roman" w:cs="Times New Roman"/>
          <w:sz w:val="24"/>
          <w:szCs w:val="24"/>
          <w:lang w:val="tr-TR"/>
        </w:rPr>
        <w:t>.,</w:t>
      </w:r>
      <w:proofErr w:type="gramEnd"/>
      <w:r w:rsidR="009D43E7" w:rsidRPr="009D43E7">
        <w:rPr>
          <w:rFonts w:ascii="Times New Roman" w:hAnsi="Times New Roman" w:cs="Times New Roman"/>
          <w:sz w:val="24"/>
          <w:szCs w:val="24"/>
          <w:lang w:val="tr-TR"/>
        </w:rPr>
        <w:t xml:space="preserve">  Üniversitelerin </w:t>
      </w:r>
      <w:proofErr w:type="spellStart"/>
      <w:r w:rsidR="009D43E7" w:rsidRPr="009D43E7">
        <w:rPr>
          <w:rFonts w:ascii="Times New Roman" w:hAnsi="Times New Roman" w:cs="Times New Roman"/>
          <w:sz w:val="24"/>
          <w:szCs w:val="24"/>
          <w:lang w:val="tr-TR"/>
        </w:rPr>
        <w:t>Erasmus</w:t>
      </w:r>
      <w:proofErr w:type="spellEnd"/>
      <w:r w:rsidR="009D43E7" w:rsidRPr="009D43E7">
        <w:rPr>
          <w:rFonts w:ascii="Times New Roman" w:hAnsi="Times New Roman" w:cs="Times New Roman"/>
          <w:sz w:val="24"/>
          <w:szCs w:val="24"/>
          <w:lang w:val="tr-TR"/>
        </w:rPr>
        <w:t xml:space="preserve"> programını uygulayabilmesi için </w:t>
      </w:r>
      <w:proofErr w:type="spellStart"/>
      <w:r w:rsidR="009D43E7" w:rsidRPr="009D43E7">
        <w:rPr>
          <w:rFonts w:ascii="Times New Roman" w:hAnsi="Times New Roman" w:cs="Times New Roman"/>
          <w:b/>
          <w:sz w:val="24"/>
          <w:szCs w:val="24"/>
          <w:lang w:val="tr-TR"/>
        </w:rPr>
        <w:t>Erasmus</w:t>
      </w:r>
      <w:proofErr w:type="spellEnd"/>
      <w:r w:rsidR="009D43E7" w:rsidRPr="009D43E7">
        <w:rPr>
          <w:rFonts w:ascii="Times New Roman" w:hAnsi="Times New Roman" w:cs="Times New Roman"/>
          <w:b/>
          <w:sz w:val="24"/>
          <w:szCs w:val="24"/>
          <w:lang w:val="tr-TR"/>
        </w:rPr>
        <w:t xml:space="preserve"> Üniversite Beyannamesi</w:t>
      </w:r>
      <w:r w:rsidR="00323FC4">
        <w:rPr>
          <w:rFonts w:ascii="Times New Roman" w:hAnsi="Times New Roman" w:cs="Times New Roman"/>
          <w:b/>
          <w:sz w:val="24"/>
          <w:szCs w:val="24"/>
          <w:lang w:val="tr-TR"/>
        </w:rPr>
        <w:t xml:space="preserve"> </w:t>
      </w:r>
      <w:r w:rsidR="00323FC4" w:rsidRPr="00323FC4">
        <w:rPr>
          <w:rFonts w:ascii="Times New Roman" w:hAnsi="Times New Roman" w:cs="Times New Roman"/>
          <w:sz w:val="24"/>
          <w:szCs w:val="24"/>
          <w:lang w:val="tr-TR"/>
        </w:rPr>
        <w:t>(</w:t>
      </w:r>
      <w:proofErr w:type="spellStart"/>
      <w:r w:rsidR="00323FC4" w:rsidRPr="00323FC4">
        <w:rPr>
          <w:rFonts w:ascii="Times New Roman" w:hAnsi="Times New Roman" w:cs="Times New Roman"/>
          <w:sz w:val="24"/>
          <w:szCs w:val="24"/>
          <w:lang w:val="tr-TR"/>
        </w:rPr>
        <w:t>Ek’te</w:t>
      </w:r>
      <w:proofErr w:type="spellEnd"/>
      <w:r w:rsidR="00323FC4" w:rsidRPr="00323FC4">
        <w:rPr>
          <w:rFonts w:ascii="Times New Roman" w:hAnsi="Times New Roman" w:cs="Times New Roman"/>
          <w:sz w:val="24"/>
          <w:szCs w:val="24"/>
          <w:lang w:val="tr-TR"/>
        </w:rPr>
        <w:t xml:space="preserve"> yer almaktadır)</w:t>
      </w:r>
      <w:r w:rsidR="009D43E7" w:rsidRPr="00323FC4">
        <w:rPr>
          <w:rFonts w:ascii="Times New Roman" w:hAnsi="Times New Roman" w:cs="Times New Roman"/>
          <w:sz w:val="24"/>
          <w:szCs w:val="24"/>
          <w:lang w:val="tr-TR"/>
        </w:rPr>
        <w:t xml:space="preserve"> </w:t>
      </w:r>
      <w:r w:rsidR="009D43E7" w:rsidRPr="009D43E7">
        <w:rPr>
          <w:rFonts w:ascii="Times New Roman" w:hAnsi="Times New Roman" w:cs="Times New Roman"/>
          <w:sz w:val="24"/>
          <w:szCs w:val="24"/>
          <w:lang w:val="tr-TR"/>
        </w:rPr>
        <w:t xml:space="preserve">sahibi olması </w:t>
      </w:r>
      <w:r>
        <w:rPr>
          <w:rFonts w:ascii="Times New Roman" w:hAnsi="Times New Roman" w:cs="Times New Roman"/>
          <w:sz w:val="24"/>
          <w:szCs w:val="24"/>
          <w:lang w:val="tr-TR"/>
        </w:rPr>
        <w:t>gerekmektedir</w:t>
      </w:r>
      <w:r w:rsidR="009D43E7" w:rsidRPr="009D43E7">
        <w:rPr>
          <w:rFonts w:ascii="Times New Roman" w:hAnsi="Times New Roman" w:cs="Times New Roman"/>
          <w:sz w:val="24"/>
          <w:szCs w:val="24"/>
          <w:lang w:val="tr-TR"/>
        </w:rPr>
        <w:t xml:space="preserve">. </w:t>
      </w:r>
      <w:proofErr w:type="spellStart"/>
      <w:r w:rsidR="009D43E7" w:rsidRPr="009D43E7">
        <w:rPr>
          <w:rFonts w:ascii="Times New Roman" w:hAnsi="Times New Roman" w:cs="Times New Roman"/>
          <w:sz w:val="24"/>
          <w:szCs w:val="24"/>
          <w:lang w:val="tr-TR"/>
        </w:rPr>
        <w:t>Erasmus</w:t>
      </w:r>
      <w:proofErr w:type="spellEnd"/>
      <w:r w:rsidR="009D43E7" w:rsidRPr="009D43E7">
        <w:rPr>
          <w:rFonts w:ascii="Times New Roman" w:hAnsi="Times New Roman" w:cs="Times New Roman"/>
          <w:sz w:val="24"/>
          <w:szCs w:val="24"/>
          <w:lang w:val="tr-TR"/>
        </w:rPr>
        <w:t>+ dönemi için yeni beyanname başvuru</w:t>
      </w:r>
      <w:r>
        <w:rPr>
          <w:rFonts w:ascii="Times New Roman" w:hAnsi="Times New Roman" w:cs="Times New Roman"/>
          <w:sz w:val="24"/>
          <w:szCs w:val="24"/>
          <w:lang w:val="tr-TR"/>
        </w:rPr>
        <w:t>su</w:t>
      </w:r>
      <w:r w:rsidR="009D43E7" w:rsidRPr="009D43E7">
        <w:rPr>
          <w:rFonts w:ascii="Times New Roman" w:hAnsi="Times New Roman" w:cs="Times New Roman"/>
          <w:sz w:val="24"/>
          <w:szCs w:val="24"/>
          <w:lang w:val="tr-TR"/>
        </w:rPr>
        <w:t xml:space="preserve"> 2013 Mayıs ayında Avrupa Komisyonuna ilet</w:t>
      </w:r>
      <w:r>
        <w:rPr>
          <w:rFonts w:ascii="Times New Roman" w:hAnsi="Times New Roman" w:cs="Times New Roman"/>
          <w:sz w:val="24"/>
          <w:szCs w:val="24"/>
          <w:lang w:val="tr-TR"/>
        </w:rPr>
        <w:t>ildi</w:t>
      </w:r>
      <w:r w:rsidR="009D43E7" w:rsidRPr="009D43E7">
        <w:rPr>
          <w:rFonts w:ascii="Times New Roman" w:hAnsi="Times New Roman" w:cs="Times New Roman"/>
          <w:sz w:val="24"/>
          <w:szCs w:val="24"/>
          <w:lang w:val="tr-TR"/>
        </w:rPr>
        <w:t>, başvuru için</w:t>
      </w:r>
      <w:r w:rsidR="009D43E7">
        <w:rPr>
          <w:rFonts w:ascii="Times New Roman" w:hAnsi="Times New Roman" w:cs="Times New Roman"/>
          <w:sz w:val="24"/>
          <w:szCs w:val="24"/>
          <w:lang w:val="tr-TR"/>
        </w:rPr>
        <w:t xml:space="preserve"> </w:t>
      </w:r>
      <w:proofErr w:type="spellStart"/>
      <w:r w:rsidR="009D43E7">
        <w:rPr>
          <w:rFonts w:ascii="Times New Roman" w:hAnsi="Times New Roman" w:cs="Times New Roman"/>
          <w:sz w:val="24"/>
          <w:szCs w:val="24"/>
          <w:lang w:val="tr-TR"/>
        </w:rPr>
        <w:t>Eramus</w:t>
      </w:r>
      <w:proofErr w:type="spellEnd"/>
      <w:r w:rsidR="009D43E7">
        <w:rPr>
          <w:rFonts w:ascii="Times New Roman" w:hAnsi="Times New Roman" w:cs="Times New Roman"/>
          <w:sz w:val="24"/>
          <w:szCs w:val="24"/>
          <w:lang w:val="tr-TR"/>
        </w:rPr>
        <w:t xml:space="preserve"> Kurum </w:t>
      </w:r>
      <w:r>
        <w:rPr>
          <w:rFonts w:ascii="Times New Roman" w:hAnsi="Times New Roman" w:cs="Times New Roman"/>
          <w:sz w:val="24"/>
          <w:szCs w:val="24"/>
          <w:lang w:val="tr-TR"/>
        </w:rPr>
        <w:t xml:space="preserve">Koordinatörlüğümüzce </w:t>
      </w:r>
      <w:r w:rsidRPr="009D43E7">
        <w:rPr>
          <w:rFonts w:ascii="Times New Roman" w:hAnsi="Times New Roman" w:cs="Times New Roman"/>
          <w:sz w:val="24"/>
          <w:szCs w:val="24"/>
          <w:lang w:val="tr-TR"/>
        </w:rPr>
        <w:t>yaklaşık</w:t>
      </w:r>
      <w:r w:rsidR="009D43E7" w:rsidRPr="009D43E7">
        <w:rPr>
          <w:rFonts w:ascii="Times New Roman" w:hAnsi="Times New Roman" w:cs="Times New Roman"/>
          <w:sz w:val="24"/>
          <w:szCs w:val="24"/>
          <w:lang w:val="tr-TR"/>
        </w:rPr>
        <w:t xml:space="preserve"> 1 aylık bir çalışma yap</w:t>
      </w:r>
      <w:r>
        <w:rPr>
          <w:rFonts w:ascii="Times New Roman" w:hAnsi="Times New Roman" w:cs="Times New Roman"/>
          <w:sz w:val="24"/>
          <w:szCs w:val="24"/>
          <w:lang w:val="tr-TR"/>
        </w:rPr>
        <w:t xml:space="preserve">ıldı, Nisan 2014’de yeni </w:t>
      </w:r>
      <w:proofErr w:type="spellStart"/>
      <w:r>
        <w:rPr>
          <w:rFonts w:ascii="Times New Roman" w:hAnsi="Times New Roman" w:cs="Times New Roman"/>
          <w:sz w:val="24"/>
          <w:szCs w:val="24"/>
          <w:lang w:val="tr-TR"/>
        </w:rPr>
        <w:t>Erasmus</w:t>
      </w:r>
      <w:proofErr w:type="spellEnd"/>
      <w:r>
        <w:rPr>
          <w:rFonts w:ascii="Times New Roman" w:hAnsi="Times New Roman" w:cs="Times New Roman"/>
          <w:sz w:val="24"/>
          <w:szCs w:val="24"/>
          <w:lang w:val="tr-TR"/>
        </w:rPr>
        <w:t xml:space="preserve"> Üniversite Beyannamemiz tarafımıza gönderildi. </w:t>
      </w:r>
      <w:r w:rsidR="009D43E7" w:rsidRPr="009D43E7">
        <w:rPr>
          <w:rFonts w:ascii="Times New Roman" w:hAnsi="Times New Roman" w:cs="Times New Roman"/>
          <w:sz w:val="24"/>
          <w:szCs w:val="24"/>
          <w:lang w:val="tr-TR"/>
        </w:rPr>
        <w:t xml:space="preserve"> </w:t>
      </w:r>
    </w:p>
    <w:p w:rsidR="00547656" w:rsidRPr="00547656" w:rsidRDefault="001370DA" w:rsidP="00547656">
      <w:pPr>
        <w:pStyle w:val="ListeParagraf"/>
        <w:numPr>
          <w:ilvl w:val="0"/>
          <w:numId w:val="13"/>
        </w:numPr>
        <w:spacing w:before="240" w:line="480" w:lineRule="auto"/>
        <w:jc w:val="both"/>
        <w:rPr>
          <w:rFonts w:ascii="Times New Roman" w:hAnsi="Times New Roman" w:cs="Times New Roman"/>
          <w:b/>
          <w:sz w:val="24"/>
          <w:szCs w:val="24"/>
          <w:lang w:val="tr-TR"/>
        </w:rPr>
      </w:pPr>
      <w:proofErr w:type="spellStart"/>
      <w:r w:rsidRPr="00547656">
        <w:rPr>
          <w:rFonts w:ascii="Times New Roman" w:hAnsi="Times New Roman" w:cs="Times New Roman"/>
          <w:sz w:val="24"/>
          <w:szCs w:val="24"/>
          <w:lang w:val="tr-TR"/>
        </w:rPr>
        <w:t>Erasmus</w:t>
      </w:r>
      <w:proofErr w:type="spellEnd"/>
      <w:r w:rsidRPr="00547656">
        <w:rPr>
          <w:rFonts w:ascii="Times New Roman" w:hAnsi="Times New Roman" w:cs="Times New Roman"/>
          <w:sz w:val="24"/>
          <w:szCs w:val="24"/>
          <w:lang w:val="tr-TR"/>
        </w:rPr>
        <w:t xml:space="preserve"> Politika Bildirisi hazırlanmış ve Rektörümüz Prof. Dr. Süleyman BÜYÜKBERBER’in onayından sonra web sitemizde yayınlanmıştır.</w:t>
      </w:r>
    </w:p>
    <w:p w:rsidR="00342346" w:rsidRPr="00CB35D6" w:rsidRDefault="002120BF" w:rsidP="00547656">
      <w:pPr>
        <w:pStyle w:val="ListeParagraf"/>
        <w:numPr>
          <w:ilvl w:val="0"/>
          <w:numId w:val="13"/>
        </w:numPr>
        <w:spacing w:before="240" w:line="480" w:lineRule="auto"/>
        <w:jc w:val="both"/>
        <w:rPr>
          <w:rFonts w:ascii="Times New Roman" w:hAnsi="Times New Roman" w:cs="Times New Roman"/>
          <w:b/>
          <w:sz w:val="24"/>
          <w:szCs w:val="24"/>
          <w:lang w:val="tr-TR"/>
        </w:rPr>
      </w:pPr>
      <w:r w:rsidRPr="00547656">
        <w:rPr>
          <w:rFonts w:ascii="Times New Roman" w:hAnsi="Times New Roman" w:cs="Times New Roman"/>
          <w:sz w:val="24"/>
          <w:szCs w:val="24"/>
          <w:lang w:val="tr-TR"/>
        </w:rPr>
        <w:t>2014-</w:t>
      </w:r>
      <w:r w:rsidR="009D43E7">
        <w:rPr>
          <w:rFonts w:ascii="Times New Roman" w:hAnsi="Times New Roman" w:cs="Times New Roman"/>
          <w:sz w:val="24"/>
          <w:szCs w:val="24"/>
          <w:lang w:val="tr-TR"/>
        </w:rPr>
        <w:t>2015 Akademik yılından itibaren,</w:t>
      </w:r>
      <w:r w:rsidRPr="00547656">
        <w:rPr>
          <w:rFonts w:ascii="Times New Roman" w:hAnsi="Times New Roman" w:cs="Times New Roman"/>
          <w:sz w:val="24"/>
          <w:szCs w:val="24"/>
          <w:lang w:val="tr-TR"/>
        </w:rPr>
        <w:t xml:space="preserve"> </w:t>
      </w:r>
      <w:proofErr w:type="spellStart"/>
      <w:r w:rsidRPr="00547656">
        <w:rPr>
          <w:rFonts w:ascii="Times New Roman" w:hAnsi="Times New Roman" w:cs="Times New Roman"/>
          <w:sz w:val="24"/>
          <w:szCs w:val="24"/>
          <w:lang w:val="tr-TR"/>
        </w:rPr>
        <w:t>Erasmus</w:t>
      </w:r>
      <w:proofErr w:type="spellEnd"/>
      <w:r w:rsidRPr="00547656">
        <w:rPr>
          <w:rFonts w:ascii="Times New Roman" w:hAnsi="Times New Roman" w:cs="Times New Roman"/>
          <w:sz w:val="24"/>
          <w:szCs w:val="24"/>
          <w:lang w:val="tr-TR"/>
        </w:rPr>
        <w:t xml:space="preserve">+ programına geçiş yapılacağı için mevcut ikili anlaşmalarımızın </w:t>
      </w:r>
      <w:proofErr w:type="spellStart"/>
      <w:r w:rsidRPr="005A1847">
        <w:rPr>
          <w:rFonts w:ascii="Times New Roman" w:hAnsi="Times New Roman" w:cs="Times New Roman"/>
          <w:b/>
          <w:sz w:val="24"/>
          <w:szCs w:val="24"/>
          <w:lang w:val="tr-TR"/>
        </w:rPr>
        <w:t>Erasmus</w:t>
      </w:r>
      <w:proofErr w:type="spellEnd"/>
      <w:r w:rsidRPr="005A1847">
        <w:rPr>
          <w:rFonts w:ascii="Times New Roman" w:hAnsi="Times New Roman" w:cs="Times New Roman"/>
          <w:b/>
          <w:sz w:val="24"/>
          <w:szCs w:val="24"/>
          <w:lang w:val="tr-TR"/>
        </w:rPr>
        <w:t>+ “</w:t>
      </w:r>
      <w:proofErr w:type="spellStart"/>
      <w:r w:rsidR="00656431">
        <w:rPr>
          <w:rFonts w:ascii="Times New Roman" w:hAnsi="Times New Roman" w:cs="Times New Roman"/>
          <w:b/>
          <w:sz w:val="24"/>
          <w:szCs w:val="24"/>
          <w:lang w:val="tr-TR"/>
        </w:rPr>
        <w:t>K</w:t>
      </w:r>
      <w:r w:rsidRPr="005A1847">
        <w:rPr>
          <w:rFonts w:ascii="Times New Roman" w:hAnsi="Times New Roman" w:cs="Times New Roman"/>
          <w:b/>
          <w:sz w:val="24"/>
          <w:szCs w:val="24"/>
          <w:lang w:val="tr-TR"/>
        </w:rPr>
        <w:t>urumlararası</w:t>
      </w:r>
      <w:proofErr w:type="spellEnd"/>
      <w:r w:rsidRPr="005A1847">
        <w:rPr>
          <w:rFonts w:ascii="Times New Roman" w:hAnsi="Times New Roman" w:cs="Times New Roman"/>
          <w:b/>
          <w:sz w:val="24"/>
          <w:szCs w:val="24"/>
          <w:lang w:val="tr-TR"/>
        </w:rPr>
        <w:t xml:space="preserve"> </w:t>
      </w:r>
      <w:r w:rsidR="00656431">
        <w:rPr>
          <w:rFonts w:ascii="Times New Roman" w:hAnsi="Times New Roman" w:cs="Times New Roman"/>
          <w:b/>
          <w:sz w:val="24"/>
          <w:szCs w:val="24"/>
          <w:lang w:val="tr-TR"/>
        </w:rPr>
        <w:t>A</w:t>
      </w:r>
      <w:r w:rsidRPr="005A1847">
        <w:rPr>
          <w:rFonts w:ascii="Times New Roman" w:hAnsi="Times New Roman" w:cs="Times New Roman"/>
          <w:b/>
          <w:sz w:val="24"/>
          <w:szCs w:val="24"/>
          <w:lang w:val="tr-TR"/>
        </w:rPr>
        <w:t>nlaşma”</w:t>
      </w:r>
      <w:r w:rsidRPr="00547656">
        <w:rPr>
          <w:rFonts w:ascii="Times New Roman" w:hAnsi="Times New Roman" w:cs="Times New Roman"/>
          <w:sz w:val="24"/>
          <w:szCs w:val="24"/>
          <w:lang w:val="tr-TR"/>
        </w:rPr>
        <w:t xml:space="preserve"> olarak </w:t>
      </w:r>
      <w:r w:rsidR="00265C4A" w:rsidRPr="00547656">
        <w:rPr>
          <w:rFonts w:ascii="Times New Roman" w:hAnsi="Times New Roman" w:cs="Times New Roman"/>
          <w:sz w:val="24"/>
          <w:szCs w:val="24"/>
          <w:lang w:val="tr-TR"/>
        </w:rPr>
        <w:t>yenilenmiştir.</w:t>
      </w:r>
    </w:p>
    <w:p w:rsidR="00CB35D6" w:rsidRPr="009D43E7" w:rsidRDefault="00CB35D6" w:rsidP="00547656">
      <w:pPr>
        <w:pStyle w:val="ListeParagraf"/>
        <w:numPr>
          <w:ilvl w:val="0"/>
          <w:numId w:val="13"/>
        </w:numPr>
        <w:spacing w:before="240" w:line="480" w:lineRule="auto"/>
        <w:jc w:val="both"/>
        <w:rPr>
          <w:rFonts w:ascii="Times New Roman" w:hAnsi="Times New Roman" w:cs="Times New Roman"/>
          <w:b/>
          <w:sz w:val="24"/>
          <w:szCs w:val="24"/>
          <w:lang w:val="tr-TR"/>
        </w:rPr>
      </w:pPr>
      <w:proofErr w:type="spellStart"/>
      <w:r>
        <w:rPr>
          <w:rFonts w:ascii="Times New Roman" w:hAnsi="Times New Roman" w:cs="Times New Roman"/>
          <w:sz w:val="24"/>
          <w:szCs w:val="24"/>
          <w:lang w:val="tr-TR"/>
        </w:rPr>
        <w:t>Erasmus</w:t>
      </w:r>
      <w:proofErr w:type="spellEnd"/>
      <w:r>
        <w:rPr>
          <w:rFonts w:ascii="Times New Roman" w:hAnsi="Times New Roman" w:cs="Times New Roman"/>
          <w:sz w:val="24"/>
          <w:szCs w:val="24"/>
          <w:lang w:val="tr-TR"/>
        </w:rPr>
        <w:t xml:space="preserve"> + dönemine ilişkin, </w:t>
      </w:r>
      <w:proofErr w:type="spellStart"/>
      <w:r>
        <w:rPr>
          <w:rFonts w:ascii="Times New Roman" w:hAnsi="Times New Roman" w:cs="Times New Roman"/>
          <w:sz w:val="24"/>
          <w:szCs w:val="24"/>
          <w:lang w:val="tr-TR"/>
        </w:rPr>
        <w:t>Erasmus</w:t>
      </w:r>
      <w:proofErr w:type="spellEnd"/>
      <w:r>
        <w:rPr>
          <w:rFonts w:ascii="Times New Roman" w:hAnsi="Times New Roman" w:cs="Times New Roman"/>
          <w:sz w:val="24"/>
          <w:szCs w:val="24"/>
          <w:lang w:val="tr-TR"/>
        </w:rPr>
        <w:t xml:space="preserve"> koordinatörlerine </w:t>
      </w:r>
      <w:r w:rsidR="008159E9">
        <w:rPr>
          <w:rFonts w:ascii="Times New Roman" w:hAnsi="Times New Roman" w:cs="Times New Roman"/>
          <w:sz w:val="24"/>
          <w:szCs w:val="24"/>
          <w:lang w:val="tr-TR"/>
        </w:rPr>
        <w:t>yönelik bilgilendirme</w:t>
      </w:r>
      <w:r>
        <w:rPr>
          <w:rFonts w:ascii="Times New Roman" w:hAnsi="Times New Roman" w:cs="Times New Roman"/>
          <w:sz w:val="24"/>
          <w:szCs w:val="24"/>
          <w:lang w:val="tr-TR"/>
        </w:rPr>
        <w:t xml:space="preserve"> toplantısı Mayıs 2014 ‘de yapılacaktır. </w:t>
      </w:r>
    </w:p>
    <w:p w:rsidR="009D43E7" w:rsidRPr="009D43E7" w:rsidRDefault="009D43E7" w:rsidP="009D43E7">
      <w:pPr>
        <w:pStyle w:val="ListeParagraf"/>
        <w:numPr>
          <w:ilvl w:val="0"/>
          <w:numId w:val="13"/>
        </w:numPr>
        <w:spacing w:before="240" w:line="480" w:lineRule="auto"/>
        <w:jc w:val="both"/>
        <w:rPr>
          <w:rFonts w:ascii="Times New Roman" w:hAnsi="Times New Roman" w:cs="Times New Roman"/>
          <w:b/>
          <w:sz w:val="24"/>
          <w:szCs w:val="24"/>
          <w:lang w:val="tr-TR"/>
        </w:rPr>
      </w:pPr>
      <w:r w:rsidRPr="009D43E7">
        <w:rPr>
          <w:rFonts w:ascii="Times New Roman" w:hAnsi="Times New Roman" w:cs="Times New Roman"/>
          <w:sz w:val="24"/>
          <w:szCs w:val="24"/>
          <w:lang w:val="tr-TR"/>
        </w:rPr>
        <w:t>Aralık 2013</w:t>
      </w:r>
      <w:r>
        <w:rPr>
          <w:rFonts w:ascii="Times New Roman" w:hAnsi="Times New Roman" w:cs="Times New Roman"/>
          <w:sz w:val="24"/>
          <w:szCs w:val="24"/>
          <w:lang w:val="tr-TR"/>
        </w:rPr>
        <w:t>,</w:t>
      </w:r>
      <w:r w:rsidRPr="009D43E7">
        <w:rPr>
          <w:rFonts w:ascii="Times New Roman" w:hAnsi="Times New Roman" w:cs="Times New Roman"/>
          <w:sz w:val="24"/>
          <w:szCs w:val="24"/>
          <w:lang w:val="tr-TR"/>
        </w:rPr>
        <w:t xml:space="preserve"> Fen Fakültesi İstatistik Bölümü’nün talebi üzerine bölüm öğrenci ve akademisyenlerine </w:t>
      </w:r>
      <w:proofErr w:type="spellStart"/>
      <w:r w:rsidRPr="009D43E7">
        <w:rPr>
          <w:rFonts w:ascii="Times New Roman" w:hAnsi="Times New Roman" w:cs="Times New Roman"/>
          <w:sz w:val="24"/>
          <w:szCs w:val="24"/>
          <w:lang w:val="tr-TR"/>
        </w:rPr>
        <w:t>Erasmus</w:t>
      </w:r>
      <w:proofErr w:type="spellEnd"/>
      <w:r w:rsidRPr="009D43E7">
        <w:rPr>
          <w:rFonts w:ascii="Times New Roman" w:hAnsi="Times New Roman" w:cs="Times New Roman"/>
          <w:sz w:val="24"/>
          <w:szCs w:val="24"/>
          <w:lang w:val="tr-TR"/>
        </w:rPr>
        <w:t>+ Programı Öğrenci Hareketliliğiyle ilgili bir bilgilendirme toplantısı yapılmıştır .</w:t>
      </w:r>
    </w:p>
    <w:p w:rsidR="009D43E7" w:rsidRPr="00BD7141" w:rsidRDefault="009D43E7" w:rsidP="009D43E7">
      <w:pPr>
        <w:pStyle w:val="ListeParagraf"/>
        <w:numPr>
          <w:ilvl w:val="0"/>
          <w:numId w:val="13"/>
        </w:numPr>
        <w:spacing w:before="240" w:line="480" w:lineRule="auto"/>
        <w:jc w:val="both"/>
        <w:rPr>
          <w:rFonts w:ascii="Times New Roman" w:hAnsi="Times New Roman" w:cs="Times New Roman"/>
          <w:sz w:val="24"/>
          <w:szCs w:val="24"/>
          <w:lang w:val="tr-TR"/>
        </w:rPr>
      </w:pPr>
      <w:r w:rsidRPr="00257668">
        <w:rPr>
          <w:rFonts w:ascii="Times New Roman" w:hAnsi="Times New Roman" w:cs="Times New Roman"/>
          <w:sz w:val="24"/>
          <w:szCs w:val="24"/>
          <w:lang w:val="tr-TR"/>
        </w:rPr>
        <w:lastRenderedPageBreak/>
        <w:t xml:space="preserve">Şubat </w:t>
      </w:r>
      <w:r w:rsidR="008159E9">
        <w:rPr>
          <w:rFonts w:ascii="Times New Roman" w:hAnsi="Times New Roman" w:cs="Times New Roman"/>
          <w:sz w:val="24"/>
          <w:szCs w:val="24"/>
          <w:lang w:val="tr-TR"/>
        </w:rPr>
        <w:t>2014, İktisadi</w:t>
      </w:r>
      <w:r w:rsidRPr="00257668">
        <w:rPr>
          <w:rFonts w:ascii="Times New Roman" w:hAnsi="Times New Roman" w:cs="Times New Roman"/>
          <w:sz w:val="24"/>
          <w:szCs w:val="24"/>
          <w:lang w:val="tr-TR"/>
        </w:rPr>
        <w:t xml:space="preserve"> ve İdari Bilimler Fakültesi’nin talebi üzerine fakülte ve bölüm koordinatörleri için </w:t>
      </w:r>
      <w:proofErr w:type="spellStart"/>
      <w:r w:rsidRPr="00257668">
        <w:rPr>
          <w:rFonts w:ascii="Times New Roman" w:hAnsi="Times New Roman" w:cs="Times New Roman"/>
          <w:sz w:val="24"/>
          <w:szCs w:val="24"/>
          <w:lang w:val="tr-TR"/>
        </w:rPr>
        <w:t>Erasmus</w:t>
      </w:r>
      <w:proofErr w:type="spellEnd"/>
      <w:r w:rsidRPr="00257668">
        <w:rPr>
          <w:rFonts w:ascii="Times New Roman" w:hAnsi="Times New Roman" w:cs="Times New Roman"/>
          <w:sz w:val="24"/>
          <w:szCs w:val="24"/>
          <w:lang w:val="tr-TR"/>
        </w:rPr>
        <w:t>+ Programı hakkında detaylı bir bilgilendirme toplantısı yapılmıştır.</w:t>
      </w:r>
    </w:p>
    <w:p w:rsidR="009D43E7" w:rsidRPr="009D43E7" w:rsidRDefault="009D43E7" w:rsidP="009D43E7">
      <w:pPr>
        <w:spacing w:before="240" w:line="480" w:lineRule="auto"/>
        <w:ind w:left="360"/>
        <w:jc w:val="both"/>
        <w:rPr>
          <w:rFonts w:ascii="Times New Roman" w:hAnsi="Times New Roman" w:cs="Times New Roman"/>
          <w:b/>
          <w:sz w:val="24"/>
          <w:szCs w:val="24"/>
          <w:lang w:val="tr-TR"/>
        </w:rPr>
      </w:pPr>
    </w:p>
    <w:p w:rsidR="00E459D9" w:rsidRPr="00CB35D6" w:rsidRDefault="00F83EC1" w:rsidP="00CB35D6">
      <w:pPr>
        <w:spacing w:before="240" w:line="480" w:lineRule="auto"/>
        <w:jc w:val="both"/>
        <w:rPr>
          <w:rFonts w:ascii="Times New Roman" w:hAnsi="Times New Roman" w:cs="Times New Roman"/>
          <w:sz w:val="24"/>
          <w:szCs w:val="24"/>
          <w:lang w:val="tr-TR"/>
        </w:rPr>
      </w:pPr>
      <w:proofErr w:type="spellStart"/>
      <w:r w:rsidRPr="00F83EC1">
        <w:rPr>
          <w:rFonts w:ascii="Times New Roman" w:hAnsi="Times New Roman" w:cs="Times New Roman"/>
          <w:b/>
          <w:sz w:val="24"/>
          <w:szCs w:val="24"/>
          <w:lang w:val="tr-TR"/>
        </w:rPr>
        <w:t>Erasmus</w:t>
      </w:r>
      <w:proofErr w:type="spellEnd"/>
      <w:r w:rsidRPr="00F83EC1">
        <w:rPr>
          <w:rFonts w:ascii="Times New Roman" w:hAnsi="Times New Roman" w:cs="Times New Roman"/>
          <w:b/>
          <w:sz w:val="24"/>
          <w:szCs w:val="24"/>
          <w:lang w:val="tr-TR"/>
        </w:rPr>
        <w:t xml:space="preserve"> Programı </w:t>
      </w:r>
      <w:r>
        <w:rPr>
          <w:rFonts w:ascii="Times New Roman" w:hAnsi="Times New Roman" w:cs="Times New Roman"/>
          <w:b/>
          <w:sz w:val="24"/>
          <w:szCs w:val="24"/>
          <w:lang w:val="tr-TR"/>
        </w:rPr>
        <w:t>Dışında</w:t>
      </w:r>
      <w:r w:rsidRPr="00F83EC1">
        <w:rPr>
          <w:rFonts w:ascii="Times New Roman" w:hAnsi="Times New Roman" w:cs="Times New Roman"/>
          <w:b/>
          <w:sz w:val="24"/>
          <w:szCs w:val="24"/>
          <w:lang w:val="tr-TR"/>
        </w:rPr>
        <w:t xml:space="preserve"> Dış İlişkiler Ofisi’nde Yürütülen Faaliyetler </w:t>
      </w:r>
    </w:p>
    <w:p w:rsidR="00C22A8C" w:rsidRPr="00864DBD" w:rsidRDefault="00C22A8C" w:rsidP="00864DBD">
      <w:pPr>
        <w:pStyle w:val="ListeParagraf"/>
        <w:numPr>
          <w:ilvl w:val="0"/>
          <w:numId w:val="3"/>
        </w:numPr>
        <w:spacing w:before="240" w:line="480" w:lineRule="auto"/>
        <w:jc w:val="both"/>
        <w:rPr>
          <w:rFonts w:ascii="Times New Roman" w:hAnsi="Times New Roman" w:cs="Times New Roman"/>
          <w:sz w:val="24"/>
          <w:szCs w:val="24"/>
          <w:lang w:val="tr-TR"/>
        </w:rPr>
      </w:pPr>
      <w:r w:rsidRPr="00864DBD">
        <w:rPr>
          <w:rFonts w:ascii="Times New Roman" w:hAnsi="Times New Roman" w:cs="Times New Roman"/>
          <w:sz w:val="24"/>
          <w:szCs w:val="24"/>
          <w:lang w:val="tr-TR"/>
        </w:rPr>
        <w:t>2012 Aralık ayında üniversitemizde Fulbright Bursları ve Amerika’da Eğitim adlı konferans düzenlenmiştir.</w:t>
      </w:r>
    </w:p>
    <w:p w:rsidR="00C22A8C" w:rsidRPr="00864DBD" w:rsidRDefault="00C22A8C" w:rsidP="00864DBD">
      <w:pPr>
        <w:pStyle w:val="ListeParagraf"/>
        <w:numPr>
          <w:ilvl w:val="0"/>
          <w:numId w:val="3"/>
        </w:numPr>
        <w:spacing w:before="240" w:line="480" w:lineRule="auto"/>
        <w:jc w:val="both"/>
        <w:rPr>
          <w:rFonts w:ascii="Times New Roman" w:hAnsi="Times New Roman" w:cs="Times New Roman"/>
          <w:sz w:val="24"/>
          <w:szCs w:val="24"/>
          <w:lang w:val="tr-TR"/>
        </w:rPr>
      </w:pPr>
      <w:r w:rsidRPr="00864DBD">
        <w:rPr>
          <w:rFonts w:ascii="Times New Roman" w:hAnsi="Times New Roman" w:cs="Times New Roman"/>
          <w:sz w:val="24"/>
          <w:szCs w:val="24"/>
          <w:lang w:val="tr-TR"/>
        </w:rPr>
        <w:t>27 Mart 2013</w:t>
      </w:r>
      <w:r w:rsidR="00C31D2C" w:rsidRPr="00864DBD">
        <w:rPr>
          <w:rFonts w:ascii="Times New Roman" w:hAnsi="Times New Roman" w:cs="Times New Roman"/>
          <w:sz w:val="24"/>
          <w:szCs w:val="24"/>
          <w:lang w:val="tr-TR"/>
        </w:rPr>
        <w:t xml:space="preserve"> ve 27 Kasım 2013</w:t>
      </w:r>
      <w:r w:rsidRPr="00864DBD">
        <w:rPr>
          <w:rFonts w:ascii="Times New Roman" w:hAnsi="Times New Roman" w:cs="Times New Roman"/>
          <w:sz w:val="24"/>
          <w:szCs w:val="24"/>
          <w:lang w:val="tr-TR"/>
        </w:rPr>
        <w:t xml:space="preserve"> tarih</w:t>
      </w:r>
      <w:r w:rsidR="00C31D2C" w:rsidRPr="00864DBD">
        <w:rPr>
          <w:rFonts w:ascii="Times New Roman" w:hAnsi="Times New Roman" w:cs="Times New Roman"/>
          <w:sz w:val="24"/>
          <w:szCs w:val="24"/>
          <w:lang w:val="tr-TR"/>
        </w:rPr>
        <w:t>ler</w:t>
      </w:r>
      <w:r w:rsidRPr="00864DBD">
        <w:rPr>
          <w:rFonts w:ascii="Times New Roman" w:hAnsi="Times New Roman" w:cs="Times New Roman"/>
          <w:sz w:val="24"/>
          <w:szCs w:val="24"/>
          <w:lang w:val="tr-TR"/>
        </w:rPr>
        <w:t>inde</w:t>
      </w:r>
      <w:r w:rsidR="00C31D2C" w:rsidRPr="00864DBD">
        <w:rPr>
          <w:rFonts w:ascii="Times New Roman" w:hAnsi="Times New Roman" w:cs="Times New Roman"/>
          <w:sz w:val="24"/>
          <w:szCs w:val="24"/>
          <w:lang w:val="tr-TR"/>
        </w:rPr>
        <w:t xml:space="preserve"> Almanya,</w:t>
      </w:r>
      <w:r w:rsidRPr="00864DBD">
        <w:rPr>
          <w:rFonts w:ascii="Times New Roman" w:hAnsi="Times New Roman" w:cs="Times New Roman"/>
          <w:sz w:val="24"/>
          <w:szCs w:val="24"/>
          <w:lang w:val="tr-TR"/>
        </w:rPr>
        <w:t xml:space="preserve"> Alexander Von Humboldt Vakfı </w:t>
      </w:r>
      <w:r w:rsidR="00C31D2C" w:rsidRPr="00864DBD">
        <w:rPr>
          <w:rFonts w:ascii="Times New Roman" w:hAnsi="Times New Roman" w:cs="Times New Roman"/>
          <w:sz w:val="24"/>
          <w:szCs w:val="24"/>
          <w:lang w:val="tr-TR"/>
        </w:rPr>
        <w:t>yurtdışı burs programı tanıtımı yapılmıştır.</w:t>
      </w:r>
    </w:p>
    <w:p w:rsidR="00C31D2C" w:rsidRPr="00864DBD" w:rsidRDefault="00C31D2C" w:rsidP="00864DBD">
      <w:pPr>
        <w:pStyle w:val="ListeParagraf"/>
        <w:numPr>
          <w:ilvl w:val="0"/>
          <w:numId w:val="3"/>
        </w:numPr>
        <w:spacing w:before="240" w:line="480" w:lineRule="auto"/>
        <w:jc w:val="both"/>
        <w:rPr>
          <w:rFonts w:ascii="Times New Roman" w:hAnsi="Times New Roman" w:cs="Times New Roman"/>
          <w:sz w:val="24"/>
          <w:szCs w:val="24"/>
          <w:lang w:val="tr-TR"/>
        </w:rPr>
      </w:pPr>
      <w:r w:rsidRPr="00864DBD">
        <w:rPr>
          <w:rFonts w:ascii="Times New Roman" w:hAnsi="Times New Roman" w:cs="Times New Roman"/>
          <w:sz w:val="24"/>
          <w:szCs w:val="24"/>
          <w:lang w:val="tr-TR"/>
        </w:rPr>
        <w:t>6 Mayıs 2013 tarihinde Japonya Hükümeti Monbukagakusho: MEXT burslarının tanıtım toplantısı düzenlenmiştir.</w:t>
      </w:r>
    </w:p>
    <w:p w:rsidR="00257668" w:rsidRPr="009D43E7" w:rsidRDefault="00CA2BC4" w:rsidP="009D43E7">
      <w:pPr>
        <w:pStyle w:val="ListeParagraf"/>
        <w:numPr>
          <w:ilvl w:val="0"/>
          <w:numId w:val="3"/>
        </w:numPr>
        <w:spacing w:before="240" w:line="480" w:lineRule="auto"/>
        <w:jc w:val="both"/>
        <w:rPr>
          <w:rFonts w:ascii="Times New Roman" w:hAnsi="Times New Roman" w:cs="Times New Roman"/>
          <w:sz w:val="24"/>
          <w:szCs w:val="24"/>
          <w:lang w:val="tr-TR"/>
        </w:rPr>
      </w:pPr>
      <w:r w:rsidRPr="00CA2BC4">
        <w:rPr>
          <w:rFonts w:ascii="Times New Roman" w:hAnsi="Times New Roman" w:cs="Times New Roman"/>
          <w:sz w:val="24"/>
          <w:szCs w:val="24"/>
          <w:lang w:val="tr-TR"/>
        </w:rPr>
        <w:t xml:space="preserve">Gazi Üniversitesi Mühendislik Fakültesi İnşaat Mühendisliği; </w:t>
      </w:r>
      <w:r w:rsidRPr="009D43E7">
        <w:rPr>
          <w:rFonts w:ascii="Times New Roman" w:hAnsi="Times New Roman" w:cs="Times New Roman"/>
          <w:b/>
          <w:sz w:val="24"/>
          <w:szCs w:val="24"/>
          <w:lang w:val="tr-TR"/>
        </w:rPr>
        <w:t xml:space="preserve">Amerika Birleşik Devletleri </w:t>
      </w:r>
      <w:proofErr w:type="spellStart"/>
      <w:r w:rsidRPr="009D43E7">
        <w:rPr>
          <w:rFonts w:ascii="Times New Roman" w:hAnsi="Times New Roman" w:cs="Times New Roman"/>
          <w:b/>
          <w:sz w:val="24"/>
          <w:szCs w:val="24"/>
          <w:lang w:val="tr-TR"/>
        </w:rPr>
        <w:t>Montana</w:t>
      </w:r>
      <w:proofErr w:type="spellEnd"/>
      <w:r w:rsidRPr="009D43E7">
        <w:rPr>
          <w:rFonts w:ascii="Times New Roman" w:hAnsi="Times New Roman" w:cs="Times New Roman"/>
          <w:b/>
          <w:sz w:val="24"/>
          <w:szCs w:val="24"/>
          <w:lang w:val="tr-TR"/>
        </w:rPr>
        <w:t xml:space="preserve"> Eyalet Üniversitesi ile ortak lisans ve yüksek lisans çift diploma programı </w:t>
      </w:r>
      <w:r w:rsidRPr="00CA2BC4">
        <w:rPr>
          <w:rFonts w:ascii="Times New Roman" w:hAnsi="Times New Roman" w:cs="Times New Roman"/>
          <w:sz w:val="24"/>
          <w:szCs w:val="24"/>
          <w:lang w:val="tr-TR"/>
        </w:rPr>
        <w:t xml:space="preserve">yürütmekte ve bu programda hem Gazi Üniversitesi, hem de </w:t>
      </w:r>
      <w:proofErr w:type="spellStart"/>
      <w:r w:rsidRPr="00CA2BC4">
        <w:rPr>
          <w:rFonts w:ascii="Times New Roman" w:hAnsi="Times New Roman" w:cs="Times New Roman"/>
          <w:sz w:val="24"/>
          <w:szCs w:val="24"/>
          <w:lang w:val="tr-TR"/>
        </w:rPr>
        <w:t>Montana</w:t>
      </w:r>
      <w:proofErr w:type="spellEnd"/>
      <w:r w:rsidRPr="00CA2BC4">
        <w:rPr>
          <w:rFonts w:ascii="Times New Roman" w:hAnsi="Times New Roman" w:cs="Times New Roman"/>
          <w:sz w:val="24"/>
          <w:szCs w:val="24"/>
          <w:lang w:val="tr-TR"/>
        </w:rPr>
        <w:t xml:space="preserve"> Eyalet Üniversitesi diplomaları mezunlara verilmektedir. </w:t>
      </w:r>
      <w:r w:rsidRPr="009D43E7">
        <w:rPr>
          <w:rFonts w:ascii="Times New Roman" w:hAnsi="Times New Roman" w:cs="Times New Roman"/>
          <w:sz w:val="24"/>
          <w:szCs w:val="24"/>
          <w:lang w:val="tr-TR"/>
        </w:rPr>
        <w:t xml:space="preserve">Karşılıklı yapılan incelemeler, ziyaretler ve yoğun bir çalışma döneminin ardından 2012 yılından itibaren Gazi Üniversitesi ve </w:t>
      </w:r>
      <w:proofErr w:type="spellStart"/>
      <w:r w:rsidRPr="009D43E7">
        <w:rPr>
          <w:rFonts w:ascii="Times New Roman" w:hAnsi="Times New Roman" w:cs="Times New Roman"/>
          <w:sz w:val="24"/>
          <w:szCs w:val="24"/>
          <w:lang w:val="tr-TR"/>
        </w:rPr>
        <w:t>Montana</w:t>
      </w:r>
      <w:proofErr w:type="spellEnd"/>
      <w:r w:rsidRPr="009D43E7">
        <w:rPr>
          <w:rFonts w:ascii="Times New Roman" w:hAnsi="Times New Roman" w:cs="Times New Roman"/>
          <w:sz w:val="24"/>
          <w:szCs w:val="24"/>
          <w:lang w:val="tr-TR"/>
        </w:rPr>
        <w:t xml:space="preserve"> Eyalet Üniversitesi arasında ortak çift diploma programı başlatılmıştır. 2012 yılından bu yana programa k</w:t>
      </w:r>
      <w:r w:rsidR="00E12C39">
        <w:rPr>
          <w:rFonts w:ascii="Times New Roman" w:hAnsi="Times New Roman" w:cs="Times New Roman"/>
          <w:sz w:val="24"/>
          <w:szCs w:val="24"/>
          <w:lang w:val="tr-TR"/>
        </w:rPr>
        <w:t>ayıtlı 20 öğrenci bulunmaktadır</w:t>
      </w:r>
      <w:r w:rsidR="00257668" w:rsidRPr="009D43E7">
        <w:rPr>
          <w:rFonts w:ascii="Times New Roman" w:hAnsi="Times New Roman" w:cs="Times New Roman"/>
          <w:sz w:val="24"/>
          <w:szCs w:val="24"/>
          <w:lang w:val="tr-TR"/>
        </w:rPr>
        <w:t xml:space="preserve">. </w:t>
      </w:r>
    </w:p>
    <w:p w:rsidR="00926724" w:rsidRPr="00926724" w:rsidRDefault="008D0962" w:rsidP="00964BDC">
      <w:pPr>
        <w:pStyle w:val="ListeParagraf"/>
        <w:numPr>
          <w:ilvl w:val="0"/>
          <w:numId w:val="3"/>
        </w:numPr>
        <w:spacing w:before="240" w:line="480" w:lineRule="auto"/>
        <w:jc w:val="both"/>
        <w:rPr>
          <w:rFonts w:ascii="Times New Roman" w:hAnsi="Times New Roman" w:cs="Times New Roman"/>
          <w:sz w:val="24"/>
          <w:szCs w:val="24"/>
          <w:lang w:val="tr-TR"/>
        </w:rPr>
      </w:pPr>
      <w:r w:rsidRPr="00864DBD">
        <w:rPr>
          <w:rFonts w:ascii="Times New Roman" w:hAnsi="Times New Roman" w:cs="Times New Roman"/>
          <w:bCs/>
          <w:sz w:val="24"/>
          <w:szCs w:val="24"/>
          <w:lang w:val="tr-TR"/>
        </w:rPr>
        <w:t>Üniversitemizin yurtdışındaki üniversitelerle</w:t>
      </w:r>
      <w:r w:rsidR="004B11CE" w:rsidRPr="00864DBD">
        <w:rPr>
          <w:rFonts w:ascii="Times New Roman" w:hAnsi="Times New Roman" w:cs="Times New Roman"/>
          <w:bCs/>
          <w:sz w:val="24"/>
          <w:szCs w:val="24"/>
          <w:lang w:val="tr-TR"/>
        </w:rPr>
        <w:t xml:space="preserve"> </w:t>
      </w:r>
      <w:r w:rsidRPr="00864DBD">
        <w:rPr>
          <w:rFonts w:ascii="Times New Roman" w:hAnsi="Times New Roman" w:cs="Times New Roman"/>
          <w:bCs/>
          <w:sz w:val="24"/>
          <w:szCs w:val="24"/>
          <w:lang w:val="tr-TR"/>
        </w:rPr>
        <w:t>ilişkilerini</w:t>
      </w:r>
      <w:r w:rsidR="004B11CE" w:rsidRPr="00864DBD">
        <w:rPr>
          <w:rFonts w:ascii="Times New Roman" w:hAnsi="Times New Roman" w:cs="Times New Roman"/>
          <w:bCs/>
          <w:sz w:val="24"/>
          <w:szCs w:val="24"/>
          <w:lang w:val="tr-TR"/>
        </w:rPr>
        <w:t xml:space="preserve"> geliştirmek, güçlendirmek ve karşılıklı olarak işbirliğini teşvik etmek amacıyla </w:t>
      </w:r>
      <w:r w:rsidR="004B11CE" w:rsidRPr="00864DBD">
        <w:rPr>
          <w:rFonts w:ascii="Times New Roman" w:hAnsi="Times New Roman" w:cs="Times New Roman"/>
          <w:b/>
          <w:bCs/>
          <w:sz w:val="24"/>
          <w:szCs w:val="24"/>
          <w:lang w:val="tr-TR"/>
        </w:rPr>
        <w:t>uluslararası protokoller</w:t>
      </w:r>
      <w:r w:rsidR="004B11CE" w:rsidRPr="00864DBD">
        <w:rPr>
          <w:rFonts w:ascii="Times New Roman" w:hAnsi="Times New Roman" w:cs="Times New Roman"/>
          <w:bCs/>
          <w:sz w:val="24"/>
          <w:szCs w:val="24"/>
          <w:lang w:val="tr-TR"/>
        </w:rPr>
        <w:t xml:space="preserve"> yapılmaktadır.</w:t>
      </w:r>
      <w:r w:rsidRPr="00864DBD">
        <w:rPr>
          <w:rFonts w:ascii="Times New Roman" w:hAnsi="Times New Roman" w:cs="Times New Roman"/>
          <w:bCs/>
          <w:sz w:val="24"/>
          <w:szCs w:val="24"/>
          <w:lang w:val="tr-TR"/>
        </w:rPr>
        <w:t xml:space="preserve"> Bu protokoller, akademik ve idari personel değişimini de içermektedir.</w:t>
      </w:r>
      <w:r w:rsidR="004B11CE" w:rsidRPr="00864DBD">
        <w:rPr>
          <w:rFonts w:ascii="Times New Roman" w:hAnsi="Times New Roman" w:cs="Times New Roman"/>
          <w:bCs/>
          <w:sz w:val="24"/>
          <w:szCs w:val="24"/>
          <w:lang w:val="tr-TR"/>
        </w:rPr>
        <w:t xml:space="preserve"> Gazi Üniversitesinin </w:t>
      </w:r>
      <w:r w:rsidRPr="00864DBD">
        <w:rPr>
          <w:rFonts w:ascii="Times New Roman" w:hAnsi="Times New Roman" w:cs="Times New Roman"/>
          <w:bCs/>
          <w:sz w:val="24"/>
          <w:szCs w:val="24"/>
          <w:lang w:val="tr-TR"/>
        </w:rPr>
        <w:t xml:space="preserve">84 </w:t>
      </w:r>
      <w:r w:rsidR="004B11CE" w:rsidRPr="00864DBD">
        <w:rPr>
          <w:rFonts w:ascii="Times New Roman" w:hAnsi="Times New Roman" w:cs="Times New Roman"/>
          <w:bCs/>
          <w:sz w:val="24"/>
          <w:szCs w:val="24"/>
          <w:lang w:val="tr-TR"/>
        </w:rPr>
        <w:t>uluslararası işbirliği protokolü bulunmaktadır. 2012 yılından itibaren toplam 19</w:t>
      </w:r>
      <w:r w:rsidRPr="00864DBD">
        <w:rPr>
          <w:rFonts w:ascii="Times New Roman" w:hAnsi="Times New Roman" w:cs="Times New Roman"/>
          <w:bCs/>
          <w:sz w:val="24"/>
          <w:szCs w:val="24"/>
          <w:lang w:val="tr-TR"/>
        </w:rPr>
        <w:t xml:space="preserve"> Protokol </w:t>
      </w:r>
      <w:r w:rsidR="004B11CE" w:rsidRPr="00864DBD">
        <w:rPr>
          <w:rFonts w:ascii="Times New Roman" w:hAnsi="Times New Roman" w:cs="Times New Roman"/>
          <w:bCs/>
          <w:sz w:val="24"/>
          <w:szCs w:val="24"/>
          <w:lang w:val="tr-TR"/>
        </w:rPr>
        <w:t>yapılmıştır.</w:t>
      </w:r>
      <w:r w:rsidRPr="00864DBD">
        <w:rPr>
          <w:rFonts w:ascii="Times New Roman" w:hAnsi="Times New Roman" w:cs="Times New Roman"/>
          <w:bCs/>
          <w:sz w:val="24"/>
          <w:szCs w:val="24"/>
          <w:lang w:val="tr-TR"/>
        </w:rPr>
        <w:t xml:space="preserve"> </w:t>
      </w:r>
    </w:p>
    <w:p w:rsidR="00264B3C" w:rsidRPr="008159E9" w:rsidRDefault="008D0962" w:rsidP="00964BDC">
      <w:pPr>
        <w:pStyle w:val="ListeParagraf"/>
        <w:numPr>
          <w:ilvl w:val="0"/>
          <w:numId w:val="3"/>
        </w:numPr>
        <w:spacing w:before="240" w:line="480" w:lineRule="auto"/>
        <w:jc w:val="both"/>
        <w:rPr>
          <w:rFonts w:ascii="Times New Roman" w:hAnsi="Times New Roman" w:cs="Times New Roman"/>
          <w:sz w:val="24"/>
          <w:szCs w:val="24"/>
          <w:lang w:val="tr-TR"/>
        </w:rPr>
      </w:pPr>
      <w:proofErr w:type="gramStart"/>
      <w:r w:rsidRPr="00864DBD">
        <w:rPr>
          <w:rFonts w:ascii="Times New Roman" w:hAnsi="Times New Roman" w:cs="Times New Roman"/>
          <w:bCs/>
          <w:sz w:val="24"/>
          <w:szCs w:val="24"/>
          <w:lang w:val="tr-TR"/>
        </w:rPr>
        <w:lastRenderedPageBreak/>
        <w:t>Protokol yapılan üniversiteler</w:t>
      </w:r>
      <w:r w:rsidR="004B11CE" w:rsidRPr="00864DBD">
        <w:rPr>
          <w:rFonts w:ascii="Times New Roman" w:hAnsi="Times New Roman" w:cs="Times New Roman"/>
          <w:bCs/>
          <w:sz w:val="24"/>
          <w:szCs w:val="24"/>
          <w:lang w:val="tr-TR"/>
        </w:rPr>
        <w:t>: Azerbaycan Tıp Üniversitesi, Azerbaycan Devlet İktisat Üniversitesi, Azerbaycan Mimarlık ve İnşaat Üniversitesi, Manas Devlet Üniversitesi, Gumilyov Avrasya Milli Üniversitesi, Taraz İnovasyon Hümanitar Üniversitesi, Kırım Mühendislik ve Pedagoji Üniv</w:t>
      </w:r>
      <w:r w:rsidRPr="00864DBD">
        <w:rPr>
          <w:rFonts w:ascii="Times New Roman" w:hAnsi="Times New Roman" w:cs="Times New Roman"/>
          <w:bCs/>
          <w:sz w:val="24"/>
          <w:szCs w:val="24"/>
          <w:lang w:val="tr-TR"/>
        </w:rPr>
        <w:t xml:space="preserve">ersitesi, Tahran Üniversitesi, </w:t>
      </w:r>
      <w:r w:rsidR="004B11CE" w:rsidRPr="00864DBD">
        <w:rPr>
          <w:rFonts w:ascii="Times New Roman" w:hAnsi="Times New Roman" w:cs="Times New Roman"/>
          <w:bCs/>
          <w:sz w:val="24"/>
          <w:szCs w:val="24"/>
          <w:lang w:val="tr-TR"/>
        </w:rPr>
        <w:t xml:space="preserve">Doğu Akdeniz Üniversitesi arasında Tıp Eğitimi ile ilgili EK Protokol, Urbino Üniversitesi, Wright State Üniversitesi, Sudan Üniversitesi, Effat Üniversitesi, D’alger Üniversitesi, Taşkent İslami Üniversitesi, </w:t>
      </w:r>
      <w:proofErr w:type="spellStart"/>
      <w:r w:rsidR="004B11CE" w:rsidRPr="00864DBD">
        <w:rPr>
          <w:rFonts w:ascii="Times New Roman" w:hAnsi="Times New Roman" w:cs="Times New Roman"/>
          <w:bCs/>
          <w:sz w:val="24"/>
          <w:szCs w:val="24"/>
          <w:lang w:val="tr-TR"/>
        </w:rPr>
        <w:t>Nagasaki</w:t>
      </w:r>
      <w:proofErr w:type="spellEnd"/>
      <w:r w:rsidR="004B11CE" w:rsidRPr="00864DBD">
        <w:rPr>
          <w:rFonts w:ascii="Times New Roman" w:hAnsi="Times New Roman" w:cs="Times New Roman"/>
          <w:bCs/>
          <w:sz w:val="24"/>
          <w:szCs w:val="24"/>
          <w:lang w:val="tr-TR"/>
        </w:rPr>
        <w:t xml:space="preserve"> Üniversitesi, </w:t>
      </w:r>
      <w:proofErr w:type="spellStart"/>
      <w:r w:rsidR="004B11CE" w:rsidRPr="00864DBD">
        <w:rPr>
          <w:rFonts w:ascii="Times New Roman" w:hAnsi="Times New Roman" w:cs="Times New Roman"/>
          <w:bCs/>
          <w:sz w:val="24"/>
          <w:szCs w:val="24"/>
          <w:lang w:val="tr-TR"/>
        </w:rPr>
        <w:t>Samara</w:t>
      </w:r>
      <w:proofErr w:type="spellEnd"/>
      <w:r w:rsidR="004B11CE" w:rsidRPr="00864DBD">
        <w:rPr>
          <w:rFonts w:ascii="Times New Roman" w:hAnsi="Times New Roman" w:cs="Times New Roman"/>
          <w:bCs/>
          <w:sz w:val="24"/>
          <w:szCs w:val="24"/>
          <w:lang w:val="tr-TR"/>
        </w:rPr>
        <w:t xml:space="preserve"> Üniversitesi, </w:t>
      </w:r>
      <w:proofErr w:type="spellStart"/>
      <w:r w:rsidR="004B11CE" w:rsidRPr="00864DBD">
        <w:rPr>
          <w:rFonts w:ascii="Times New Roman" w:hAnsi="Times New Roman" w:cs="Times New Roman"/>
          <w:bCs/>
          <w:sz w:val="24"/>
          <w:szCs w:val="24"/>
          <w:lang w:val="tr-TR"/>
        </w:rPr>
        <w:t>Omar</w:t>
      </w:r>
      <w:proofErr w:type="spellEnd"/>
      <w:r w:rsidR="004B11CE" w:rsidRPr="00864DBD">
        <w:rPr>
          <w:rFonts w:ascii="Times New Roman" w:hAnsi="Times New Roman" w:cs="Times New Roman"/>
          <w:bCs/>
          <w:sz w:val="24"/>
          <w:szCs w:val="24"/>
          <w:lang w:val="tr-TR"/>
        </w:rPr>
        <w:t xml:space="preserve"> Al </w:t>
      </w:r>
      <w:proofErr w:type="spellStart"/>
      <w:r w:rsidR="004B11CE" w:rsidRPr="00864DBD">
        <w:rPr>
          <w:rFonts w:ascii="Times New Roman" w:hAnsi="Times New Roman" w:cs="Times New Roman"/>
          <w:bCs/>
          <w:sz w:val="24"/>
          <w:szCs w:val="24"/>
          <w:lang w:val="tr-TR"/>
        </w:rPr>
        <w:t>Mukhtar</w:t>
      </w:r>
      <w:proofErr w:type="spellEnd"/>
      <w:r w:rsidR="004B11CE" w:rsidRPr="00864DBD">
        <w:rPr>
          <w:rFonts w:ascii="Times New Roman" w:hAnsi="Times New Roman" w:cs="Times New Roman"/>
          <w:bCs/>
          <w:sz w:val="24"/>
          <w:szCs w:val="24"/>
          <w:lang w:val="tr-TR"/>
        </w:rPr>
        <w:t xml:space="preserve"> Üniversitesi, </w:t>
      </w:r>
      <w:proofErr w:type="spellStart"/>
      <w:r w:rsidR="004B11CE" w:rsidRPr="00864DBD">
        <w:rPr>
          <w:rFonts w:ascii="Times New Roman" w:hAnsi="Times New Roman" w:cs="Times New Roman"/>
          <w:bCs/>
          <w:sz w:val="24"/>
          <w:szCs w:val="24"/>
          <w:lang w:val="tr-TR"/>
        </w:rPr>
        <w:t>Cheikh</w:t>
      </w:r>
      <w:proofErr w:type="spellEnd"/>
      <w:r w:rsidR="004B11CE" w:rsidRPr="00864DBD">
        <w:rPr>
          <w:rFonts w:ascii="Times New Roman" w:hAnsi="Times New Roman" w:cs="Times New Roman"/>
          <w:bCs/>
          <w:sz w:val="24"/>
          <w:szCs w:val="24"/>
          <w:lang w:val="tr-TR"/>
        </w:rPr>
        <w:t xml:space="preserve"> </w:t>
      </w:r>
      <w:proofErr w:type="spellStart"/>
      <w:r w:rsidR="004B11CE" w:rsidRPr="00864DBD">
        <w:rPr>
          <w:rFonts w:ascii="Times New Roman" w:hAnsi="Times New Roman" w:cs="Times New Roman"/>
          <w:bCs/>
          <w:sz w:val="24"/>
          <w:szCs w:val="24"/>
          <w:lang w:val="tr-TR"/>
        </w:rPr>
        <w:t>Anta</w:t>
      </w:r>
      <w:proofErr w:type="spellEnd"/>
      <w:r w:rsidR="004B11CE" w:rsidRPr="00864DBD">
        <w:rPr>
          <w:rFonts w:ascii="Times New Roman" w:hAnsi="Times New Roman" w:cs="Times New Roman"/>
          <w:bCs/>
          <w:sz w:val="24"/>
          <w:szCs w:val="24"/>
          <w:lang w:val="tr-TR"/>
        </w:rPr>
        <w:t xml:space="preserve"> </w:t>
      </w:r>
      <w:proofErr w:type="spellStart"/>
      <w:r w:rsidR="004B11CE" w:rsidRPr="00864DBD">
        <w:rPr>
          <w:rFonts w:ascii="Times New Roman" w:hAnsi="Times New Roman" w:cs="Times New Roman"/>
          <w:bCs/>
          <w:sz w:val="24"/>
          <w:szCs w:val="24"/>
          <w:lang w:val="tr-TR"/>
        </w:rPr>
        <w:t>Diop</w:t>
      </w:r>
      <w:proofErr w:type="spellEnd"/>
      <w:r w:rsidR="004B11CE" w:rsidRPr="00864DBD">
        <w:rPr>
          <w:rFonts w:ascii="Times New Roman" w:hAnsi="Times New Roman" w:cs="Times New Roman"/>
          <w:bCs/>
          <w:sz w:val="24"/>
          <w:szCs w:val="24"/>
          <w:lang w:val="tr-TR"/>
        </w:rPr>
        <w:t xml:space="preserve"> Üniversitesi</w:t>
      </w:r>
      <w:r w:rsidRPr="00864DBD">
        <w:rPr>
          <w:rFonts w:ascii="Times New Roman" w:hAnsi="Times New Roman" w:cs="Times New Roman"/>
          <w:bCs/>
          <w:sz w:val="24"/>
          <w:szCs w:val="24"/>
          <w:lang w:val="tr-TR"/>
        </w:rPr>
        <w:t>’dir.</w:t>
      </w:r>
      <w:proofErr w:type="gramEnd"/>
    </w:p>
    <w:sectPr w:rsidR="00264B3C" w:rsidRPr="008159E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63" w:rsidRDefault="00663063" w:rsidP="00570C93">
      <w:pPr>
        <w:spacing w:after="0" w:line="240" w:lineRule="auto"/>
      </w:pPr>
      <w:r>
        <w:separator/>
      </w:r>
    </w:p>
  </w:endnote>
  <w:endnote w:type="continuationSeparator" w:id="0">
    <w:p w:rsidR="00663063" w:rsidRDefault="00663063" w:rsidP="0057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572726"/>
      <w:docPartObj>
        <w:docPartGallery w:val="Page Numbers (Bottom of Page)"/>
        <w:docPartUnique/>
      </w:docPartObj>
    </w:sdtPr>
    <w:sdtEndPr/>
    <w:sdtContent>
      <w:p w:rsidR="005D7611" w:rsidRDefault="005D7611">
        <w:pPr>
          <w:pStyle w:val="Altbilgi"/>
          <w:jc w:val="right"/>
        </w:pPr>
        <w:r>
          <w:fldChar w:fldCharType="begin"/>
        </w:r>
        <w:r>
          <w:instrText>PAGE   \* MERGEFORMAT</w:instrText>
        </w:r>
        <w:r>
          <w:fldChar w:fldCharType="separate"/>
        </w:r>
        <w:r w:rsidR="0063334B" w:rsidRPr="0063334B">
          <w:rPr>
            <w:noProof/>
            <w:lang w:val="tr-TR"/>
          </w:rPr>
          <w:t>5</w:t>
        </w:r>
        <w:r>
          <w:fldChar w:fldCharType="end"/>
        </w:r>
      </w:p>
    </w:sdtContent>
  </w:sdt>
  <w:p w:rsidR="005D7611" w:rsidRDefault="005D76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63" w:rsidRDefault="00663063" w:rsidP="00570C93">
      <w:pPr>
        <w:spacing w:after="0" w:line="240" w:lineRule="auto"/>
      </w:pPr>
      <w:r>
        <w:separator/>
      </w:r>
    </w:p>
  </w:footnote>
  <w:footnote w:type="continuationSeparator" w:id="0">
    <w:p w:rsidR="00663063" w:rsidRDefault="00663063" w:rsidP="00570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93C1F"/>
    <w:multiLevelType w:val="hybridMultilevel"/>
    <w:tmpl w:val="7A90416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8E67C4"/>
    <w:multiLevelType w:val="hybridMultilevel"/>
    <w:tmpl w:val="4FC83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992359"/>
    <w:multiLevelType w:val="hybridMultilevel"/>
    <w:tmpl w:val="474C7E8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23C1635"/>
    <w:multiLevelType w:val="hybridMultilevel"/>
    <w:tmpl w:val="CBAAF8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DB4753"/>
    <w:multiLevelType w:val="hybridMultilevel"/>
    <w:tmpl w:val="248C894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A7A1EF1"/>
    <w:multiLevelType w:val="hybridMultilevel"/>
    <w:tmpl w:val="8A9AA21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AF6407"/>
    <w:multiLevelType w:val="hybridMultilevel"/>
    <w:tmpl w:val="B2F27B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D244AB"/>
    <w:multiLevelType w:val="hybridMultilevel"/>
    <w:tmpl w:val="2CECE7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25571EA"/>
    <w:multiLevelType w:val="hybridMultilevel"/>
    <w:tmpl w:val="FB687D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E1C406D"/>
    <w:multiLevelType w:val="hybridMultilevel"/>
    <w:tmpl w:val="9F701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E832BC8"/>
    <w:multiLevelType w:val="hybridMultilevel"/>
    <w:tmpl w:val="BF522C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3D22F4"/>
    <w:multiLevelType w:val="hybridMultilevel"/>
    <w:tmpl w:val="3C620DC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573E72"/>
    <w:multiLevelType w:val="hybridMultilevel"/>
    <w:tmpl w:val="BFE2EAA0"/>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nsid w:val="6C850567"/>
    <w:multiLevelType w:val="hybridMultilevel"/>
    <w:tmpl w:val="9454E4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5"/>
  </w:num>
  <w:num w:numId="5">
    <w:abstractNumId w:val="13"/>
  </w:num>
  <w:num w:numId="6">
    <w:abstractNumId w:val="6"/>
  </w:num>
  <w:num w:numId="7">
    <w:abstractNumId w:val="3"/>
  </w:num>
  <w:num w:numId="8">
    <w:abstractNumId w:val="2"/>
  </w:num>
  <w:num w:numId="9">
    <w:abstractNumId w:val="12"/>
  </w:num>
  <w:num w:numId="10">
    <w:abstractNumId w:val="8"/>
  </w:num>
  <w:num w:numId="11">
    <w:abstractNumId w:val="9"/>
  </w:num>
  <w:num w:numId="12">
    <w:abstractNumId w:val="1"/>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59"/>
    <w:rsid w:val="0002150D"/>
    <w:rsid w:val="00042949"/>
    <w:rsid w:val="00050CCF"/>
    <w:rsid w:val="00072861"/>
    <w:rsid w:val="00073761"/>
    <w:rsid w:val="000D5FF4"/>
    <w:rsid w:val="000F721E"/>
    <w:rsid w:val="001063D5"/>
    <w:rsid w:val="001370DA"/>
    <w:rsid w:val="001718CF"/>
    <w:rsid w:val="00187840"/>
    <w:rsid w:val="001E1169"/>
    <w:rsid w:val="001E4F56"/>
    <w:rsid w:val="00202128"/>
    <w:rsid w:val="002120BF"/>
    <w:rsid w:val="00220D5F"/>
    <w:rsid w:val="00257668"/>
    <w:rsid w:val="00257BAB"/>
    <w:rsid w:val="002604BC"/>
    <w:rsid w:val="00264B3C"/>
    <w:rsid w:val="00265C4A"/>
    <w:rsid w:val="00291658"/>
    <w:rsid w:val="002B4CE7"/>
    <w:rsid w:val="002C3669"/>
    <w:rsid w:val="00310580"/>
    <w:rsid w:val="00314213"/>
    <w:rsid w:val="00323FC4"/>
    <w:rsid w:val="0032733B"/>
    <w:rsid w:val="00342346"/>
    <w:rsid w:val="003D5567"/>
    <w:rsid w:val="00474EA6"/>
    <w:rsid w:val="0049217F"/>
    <w:rsid w:val="004B11CE"/>
    <w:rsid w:val="004D1A6D"/>
    <w:rsid w:val="004E0DAC"/>
    <w:rsid w:val="004E273F"/>
    <w:rsid w:val="004E630B"/>
    <w:rsid w:val="00526797"/>
    <w:rsid w:val="00547656"/>
    <w:rsid w:val="0054786A"/>
    <w:rsid w:val="00570C93"/>
    <w:rsid w:val="00574077"/>
    <w:rsid w:val="00586DDF"/>
    <w:rsid w:val="005A1847"/>
    <w:rsid w:val="005C3440"/>
    <w:rsid w:val="005C3F50"/>
    <w:rsid w:val="005D7611"/>
    <w:rsid w:val="005E1E8B"/>
    <w:rsid w:val="005E5A9A"/>
    <w:rsid w:val="0061781F"/>
    <w:rsid w:val="00622907"/>
    <w:rsid w:val="00625FEF"/>
    <w:rsid w:val="0063334B"/>
    <w:rsid w:val="00640BF9"/>
    <w:rsid w:val="00656431"/>
    <w:rsid w:val="00663063"/>
    <w:rsid w:val="00692C12"/>
    <w:rsid w:val="006D62D6"/>
    <w:rsid w:val="006F2DD5"/>
    <w:rsid w:val="00700F05"/>
    <w:rsid w:val="00706659"/>
    <w:rsid w:val="00730CFD"/>
    <w:rsid w:val="007523CC"/>
    <w:rsid w:val="0079524C"/>
    <w:rsid w:val="007A0DA4"/>
    <w:rsid w:val="007A5E92"/>
    <w:rsid w:val="008159E9"/>
    <w:rsid w:val="00864DBD"/>
    <w:rsid w:val="008A1545"/>
    <w:rsid w:val="008A7443"/>
    <w:rsid w:val="008B6D2C"/>
    <w:rsid w:val="008D0962"/>
    <w:rsid w:val="008E593D"/>
    <w:rsid w:val="009158B6"/>
    <w:rsid w:val="00925AE5"/>
    <w:rsid w:val="00926724"/>
    <w:rsid w:val="009368BF"/>
    <w:rsid w:val="00937E9E"/>
    <w:rsid w:val="00942215"/>
    <w:rsid w:val="00964BDC"/>
    <w:rsid w:val="009663FB"/>
    <w:rsid w:val="00991AEF"/>
    <w:rsid w:val="009B7BA8"/>
    <w:rsid w:val="009C2B5D"/>
    <w:rsid w:val="009D43E7"/>
    <w:rsid w:val="00A57842"/>
    <w:rsid w:val="00A86728"/>
    <w:rsid w:val="00AA65D8"/>
    <w:rsid w:val="00AB151E"/>
    <w:rsid w:val="00AC6062"/>
    <w:rsid w:val="00AF3258"/>
    <w:rsid w:val="00B057E3"/>
    <w:rsid w:val="00B6216A"/>
    <w:rsid w:val="00BC2AD7"/>
    <w:rsid w:val="00BC566D"/>
    <w:rsid w:val="00BD1FCB"/>
    <w:rsid w:val="00BD7141"/>
    <w:rsid w:val="00BE4C1E"/>
    <w:rsid w:val="00C13D7D"/>
    <w:rsid w:val="00C20852"/>
    <w:rsid w:val="00C22A8C"/>
    <w:rsid w:val="00C31D2C"/>
    <w:rsid w:val="00C83BE0"/>
    <w:rsid w:val="00C84EC0"/>
    <w:rsid w:val="00CA2BC4"/>
    <w:rsid w:val="00CB35D6"/>
    <w:rsid w:val="00CF4BE9"/>
    <w:rsid w:val="00D23F6E"/>
    <w:rsid w:val="00D33687"/>
    <w:rsid w:val="00D47866"/>
    <w:rsid w:val="00D75D5B"/>
    <w:rsid w:val="00D9534D"/>
    <w:rsid w:val="00DA2DB0"/>
    <w:rsid w:val="00DE1F4A"/>
    <w:rsid w:val="00E11103"/>
    <w:rsid w:val="00E12C39"/>
    <w:rsid w:val="00E459D9"/>
    <w:rsid w:val="00E47F12"/>
    <w:rsid w:val="00E5247B"/>
    <w:rsid w:val="00E76D35"/>
    <w:rsid w:val="00EE2074"/>
    <w:rsid w:val="00EE2EB1"/>
    <w:rsid w:val="00F83EC1"/>
    <w:rsid w:val="00FA12A1"/>
    <w:rsid w:val="00FA7050"/>
    <w:rsid w:val="00FC6E86"/>
    <w:rsid w:val="00FF07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1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C60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062"/>
    <w:rPr>
      <w:rFonts w:ascii="Tahoma" w:hAnsi="Tahoma" w:cs="Tahoma"/>
      <w:sz w:val="16"/>
      <w:szCs w:val="16"/>
    </w:rPr>
  </w:style>
  <w:style w:type="paragraph" w:styleId="KonuBal">
    <w:name w:val="Title"/>
    <w:basedOn w:val="Normal"/>
    <w:next w:val="Normal"/>
    <w:link w:val="KonuBalChar"/>
    <w:uiPriority w:val="10"/>
    <w:qFormat/>
    <w:rsid w:val="00257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tr-TR"/>
    </w:rPr>
  </w:style>
  <w:style w:type="character" w:customStyle="1" w:styleId="KonuBalChar">
    <w:name w:val="Konu Başlığı Char"/>
    <w:basedOn w:val="VarsaylanParagrafYazTipi"/>
    <w:link w:val="KonuBal"/>
    <w:uiPriority w:val="10"/>
    <w:rsid w:val="00257668"/>
    <w:rPr>
      <w:rFonts w:asciiTheme="majorHAnsi" w:eastAsiaTheme="majorEastAsia" w:hAnsiTheme="majorHAnsi" w:cstheme="majorBidi"/>
      <w:color w:val="17365D" w:themeColor="text2" w:themeShade="BF"/>
      <w:spacing w:val="5"/>
      <w:kern w:val="28"/>
      <w:sz w:val="52"/>
      <w:szCs w:val="52"/>
      <w:lang w:val="tr-TR"/>
    </w:rPr>
  </w:style>
  <w:style w:type="paragraph" w:styleId="ListeParagraf">
    <w:name w:val="List Paragraph"/>
    <w:basedOn w:val="Normal"/>
    <w:uiPriority w:val="34"/>
    <w:qFormat/>
    <w:rsid w:val="00257668"/>
    <w:pPr>
      <w:ind w:left="720"/>
      <w:contextualSpacing/>
    </w:pPr>
  </w:style>
  <w:style w:type="paragraph" w:styleId="stbilgi">
    <w:name w:val="header"/>
    <w:basedOn w:val="Normal"/>
    <w:link w:val="stbilgiChar"/>
    <w:uiPriority w:val="99"/>
    <w:unhideWhenUsed/>
    <w:rsid w:val="00570C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0C93"/>
  </w:style>
  <w:style w:type="paragraph" w:styleId="Altbilgi">
    <w:name w:val="footer"/>
    <w:basedOn w:val="Normal"/>
    <w:link w:val="AltbilgiChar"/>
    <w:uiPriority w:val="99"/>
    <w:unhideWhenUsed/>
    <w:rsid w:val="00570C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1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C60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062"/>
    <w:rPr>
      <w:rFonts w:ascii="Tahoma" w:hAnsi="Tahoma" w:cs="Tahoma"/>
      <w:sz w:val="16"/>
      <w:szCs w:val="16"/>
    </w:rPr>
  </w:style>
  <w:style w:type="paragraph" w:styleId="KonuBal">
    <w:name w:val="Title"/>
    <w:basedOn w:val="Normal"/>
    <w:next w:val="Normal"/>
    <w:link w:val="KonuBalChar"/>
    <w:uiPriority w:val="10"/>
    <w:qFormat/>
    <w:rsid w:val="00257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tr-TR"/>
    </w:rPr>
  </w:style>
  <w:style w:type="character" w:customStyle="1" w:styleId="KonuBalChar">
    <w:name w:val="Konu Başlığı Char"/>
    <w:basedOn w:val="VarsaylanParagrafYazTipi"/>
    <w:link w:val="KonuBal"/>
    <w:uiPriority w:val="10"/>
    <w:rsid w:val="00257668"/>
    <w:rPr>
      <w:rFonts w:asciiTheme="majorHAnsi" w:eastAsiaTheme="majorEastAsia" w:hAnsiTheme="majorHAnsi" w:cstheme="majorBidi"/>
      <w:color w:val="17365D" w:themeColor="text2" w:themeShade="BF"/>
      <w:spacing w:val="5"/>
      <w:kern w:val="28"/>
      <w:sz w:val="52"/>
      <w:szCs w:val="52"/>
      <w:lang w:val="tr-TR"/>
    </w:rPr>
  </w:style>
  <w:style w:type="paragraph" w:styleId="ListeParagraf">
    <w:name w:val="List Paragraph"/>
    <w:basedOn w:val="Normal"/>
    <w:uiPriority w:val="34"/>
    <w:qFormat/>
    <w:rsid w:val="00257668"/>
    <w:pPr>
      <w:ind w:left="720"/>
      <w:contextualSpacing/>
    </w:pPr>
  </w:style>
  <w:style w:type="paragraph" w:styleId="stbilgi">
    <w:name w:val="header"/>
    <w:basedOn w:val="Normal"/>
    <w:link w:val="stbilgiChar"/>
    <w:uiPriority w:val="99"/>
    <w:unhideWhenUsed/>
    <w:rsid w:val="00570C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0C93"/>
  </w:style>
  <w:style w:type="paragraph" w:styleId="Altbilgi">
    <w:name w:val="footer"/>
    <w:basedOn w:val="Normal"/>
    <w:link w:val="AltbilgiChar"/>
    <w:uiPriority w:val="99"/>
    <w:unhideWhenUsed/>
    <w:rsid w:val="00570C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KURUMLARARASI ANLAŞMALAR</c:v>
                </c:pt>
              </c:strCache>
            </c:strRef>
          </c:tx>
          <c:invertIfNegative val="0"/>
          <c:cat>
            <c:strRef>
              <c:f>Sayfa1!$A$2:$A$4</c:f>
              <c:strCache>
                <c:ptCount val="3"/>
                <c:pt idx="0">
                  <c:v>2012-2013</c:v>
                </c:pt>
                <c:pt idx="1">
                  <c:v>2013-2014</c:v>
                </c:pt>
                <c:pt idx="2">
                  <c:v>2014-2015</c:v>
                </c:pt>
              </c:strCache>
            </c:strRef>
          </c:cat>
          <c:val>
            <c:numRef>
              <c:f>Sayfa1!$B$2:$B$4</c:f>
              <c:numCache>
                <c:formatCode>General</c:formatCode>
                <c:ptCount val="3"/>
                <c:pt idx="0">
                  <c:v>46</c:v>
                </c:pt>
                <c:pt idx="1">
                  <c:v>174</c:v>
                </c:pt>
                <c:pt idx="2">
                  <c:v>177</c:v>
                </c:pt>
              </c:numCache>
            </c:numRef>
          </c:val>
        </c:ser>
        <c:dLbls>
          <c:showLegendKey val="0"/>
          <c:showVal val="1"/>
          <c:showCatName val="0"/>
          <c:showSerName val="0"/>
          <c:showPercent val="0"/>
          <c:showBubbleSize val="0"/>
        </c:dLbls>
        <c:gapWidth val="75"/>
        <c:axId val="41038208"/>
        <c:axId val="41039744"/>
      </c:barChart>
      <c:catAx>
        <c:axId val="41038208"/>
        <c:scaling>
          <c:orientation val="minMax"/>
        </c:scaling>
        <c:delete val="0"/>
        <c:axPos val="b"/>
        <c:majorTickMark val="none"/>
        <c:minorTickMark val="none"/>
        <c:tickLblPos val="nextTo"/>
        <c:crossAx val="41039744"/>
        <c:crosses val="autoZero"/>
        <c:auto val="1"/>
        <c:lblAlgn val="ctr"/>
        <c:lblOffset val="100"/>
        <c:noMultiLvlLbl val="0"/>
      </c:catAx>
      <c:valAx>
        <c:axId val="41039744"/>
        <c:scaling>
          <c:orientation val="minMax"/>
        </c:scaling>
        <c:delete val="0"/>
        <c:axPos val="l"/>
        <c:numFmt formatCode="General" sourceLinked="1"/>
        <c:majorTickMark val="none"/>
        <c:minorTickMark val="none"/>
        <c:tickLblPos val="nextTo"/>
        <c:crossAx val="410382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invertIfNegative val="0"/>
          <c:cat>
            <c:strRef>
              <c:f>Sayfa1!$A$2:$A$4</c:f>
              <c:strCache>
                <c:ptCount val="3"/>
                <c:pt idx="0">
                  <c:v>2011/2012</c:v>
                </c:pt>
                <c:pt idx="1">
                  <c:v>2012/2013</c:v>
                </c:pt>
                <c:pt idx="2">
                  <c:v>2013/2014</c:v>
                </c:pt>
              </c:strCache>
            </c:strRef>
          </c:cat>
          <c:val>
            <c:numRef>
              <c:f>Sayfa1!$B$2:$B$4</c:f>
              <c:numCache>
                <c:formatCode>General</c:formatCode>
                <c:ptCount val="3"/>
                <c:pt idx="0">
                  <c:v>1185</c:v>
                </c:pt>
                <c:pt idx="1">
                  <c:v>1479</c:v>
                </c:pt>
                <c:pt idx="2">
                  <c:v>1842</c:v>
                </c:pt>
              </c:numCache>
            </c:numRef>
          </c:val>
        </c:ser>
        <c:dLbls>
          <c:showLegendKey val="0"/>
          <c:showVal val="1"/>
          <c:showCatName val="0"/>
          <c:showSerName val="0"/>
          <c:showPercent val="0"/>
          <c:showBubbleSize val="0"/>
        </c:dLbls>
        <c:gapWidth val="75"/>
        <c:axId val="41059840"/>
        <c:axId val="41061376"/>
      </c:barChart>
      <c:catAx>
        <c:axId val="41059840"/>
        <c:scaling>
          <c:orientation val="minMax"/>
        </c:scaling>
        <c:delete val="0"/>
        <c:axPos val="b"/>
        <c:majorTickMark val="none"/>
        <c:minorTickMark val="none"/>
        <c:tickLblPos val="nextTo"/>
        <c:crossAx val="41061376"/>
        <c:crosses val="autoZero"/>
        <c:auto val="1"/>
        <c:lblAlgn val="ctr"/>
        <c:lblOffset val="100"/>
        <c:noMultiLvlLbl val="0"/>
      </c:catAx>
      <c:valAx>
        <c:axId val="41061376"/>
        <c:scaling>
          <c:orientation val="minMax"/>
        </c:scaling>
        <c:delete val="0"/>
        <c:axPos val="l"/>
        <c:numFmt formatCode="General" sourceLinked="1"/>
        <c:majorTickMark val="none"/>
        <c:minorTickMark val="none"/>
        <c:tickLblPos val="nextTo"/>
        <c:crossAx val="410598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00291197367"/>
          <c:y val="0.12750152945222801"/>
          <c:w val="0.84767141475242802"/>
          <c:h val="0.60594414732192703"/>
        </c:manualLayout>
      </c:layout>
      <c:barChart>
        <c:barDir val="col"/>
        <c:grouping val="clustered"/>
        <c:varyColors val="0"/>
        <c:ser>
          <c:idx val="0"/>
          <c:order val="0"/>
          <c:tx>
            <c:strRef>
              <c:f>Sayfa1!$B$1</c:f>
              <c:strCache>
                <c:ptCount val="1"/>
                <c:pt idx="0">
                  <c:v>Seri 1</c:v>
                </c:pt>
              </c:strCache>
            </c:strRef>
          </c:tx>
          <c:spPr>
            <a:solidFill>
              <a:schemeClr val="tx2">
                <a:lumMod val="75000"/>
              </a:schemeClr>
            </a:solidFill>
          </c:spPr>
          <c:invertIfNegative val="0"/>
          <c:cat>
            <c:strRef>
              <c:f>Sayfa1!$A$2:$A$7</c:f>
              <c:strCache>
                <c:ptCount val="6"/>
                <c:pt idx="0">
                  <c:v>2008/2009</c:v>
                </c:pt>
                <c:pt idx="1">
                  <c:v>2009/2010</c:v>
                </c:pt>
                <c:pt idx="2">
                  <c:v>2010/2011</c:v>
                </c:pt>
                <c:pt idx="3">
                  <c:v>2011/2012</c:v>
                </c:pt>
                <c:pt idx="4">
                  <c:v>2012/2013</c:v>
                </c:pt>
                <c:pt idx="5">
                  <c:v>2013/2014</c:v>
                </c:pt>
              </c:strCache>
            </c:strRef>
          </c:cat>
          <c:val>
            <c:numRef>
              <c:f>Sayfa1!$B$2:$B$7</c:f>
              <c:numCache>
                <c:formatCode>General</c:formatCode>
                <c:ptCount val="6"/>
                <c:pt idx="0">
                  <c:v>55</c:v>
                </c:pt>
                <c:pt idx="1">
                  <c:v>79</c:v>
                </c:pt>
                <c:pt idx="2">
                  <c:v>70</c:v>
                </c:pt>
                <c:pt idx="3">
                  <c:v>112</c:v>
                </c:pt>
                <c:pt idx="4">
                  <c:v>132</c:v>
                </c:pt>
                <c:pt idx="5">
                  <c:v>158</c:v>
                </c:pt>
              </c:numCache>
            </c:numRef>
          </c:val>
        </c:ser>
        <c:dLbls>
          <c:showLegendKey val="0"/>
          <c:showVal val="1"/>
          <c:showCatName val="0"/>
          <c:showSerName val="0"/>
          <c:showPercent val="0"/>
          <c:showBubbleSize val="0"/>
        </c:dLbls>
        <c:gapWidth val="75"/>
        <c:axId val="41135104"/>
        <c:axId val="41136896"/>
      </c:barChart>
      <c:catAx>
        <c:axId val="41135104"/>
        <c:scaling>
          <c:orientation val="minMax"/>
        </c:scaling>
        <c:delete val="0"/>
        <c:axPos val="b"/>
        <c:majorTickMark val="none"/>
        <c:minorTickMark val="none"/>
        <c:tickLblPos val="nextTo"/>
        <c:crossAx val="41136896"/>
        <c:crosses val="autoZero"/>
        <c:auto val="1"/>
        <c:lblAlgn val="ctr"/>
        <c:lblOffset val="100"/>
        <c:noMultiLvlLbl val="0"/>
      </c:catAx>
      <c:valAx>
        <c:axId val="41136896"/>
        <c:scaling>
          <c:orientation val="minMax"/>
        </c:scaling>
        <c:delete val="0"/>
        <c:axPos val="l"/>
        <c:numFmt formatCode="General" sourceLinked="1"/>
        <c:majorTickMark val="none"/>
        <c:minorTickMark val="none"/>
        <c:tickLblPos val="nextTo"/>
        <c:crossAx val="41135104"/>
        <c:crosses val="autoZero"/>
        <c:crossBetween val="between"/>
      </c:valAx>
    </c:plotArea>
    <c:plotVisOnly val="1"/>
    <c:dispBlanksAs val="gap"/>
    <c:showDLblsOverMax val="0"/>
  </c:chart>
  <c:spPr>
    <a:ln w="9525" cmpd="dbl">
      <a:solidFill>
        <a:schemeClr val="tx2">
          <a:lumMod val="75000"/>
        </a:schemeClr>
      </a:solidFill>
    </a:ln>
  </c:spPr>
  <c:txPr>
    <a:bodyPr/>
    <a:lstStyle/>
    <a:p>
      <a:pPr>
        <a:defRPr sz="1100"/>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216611393568"/>
          <c:y val="8.7750895258424E-2"/>
          <c:w val="0.85728926747360801"/>
          <c:h val="0.59048884099501697"/>
        </c:manualLayout>
      </c:layout>
      <c:barChart>
        <c:barDir val="col"/>
        <c:grouping val="clustered"/>
        <c:varyColors val="0"/>
        <c:ser>
          <c:idx val="0"/>
          <c:order val="0"/>
          <c:tx>
            <c:strRef>
              <c:f>Sayfa1!$B$1</c:f>
              <c:strCache>
                <c:ptCount val="1"/>
                <c:pt idx="0">
                  <c:v>Seri 1</c:v>
                </c:pt>
              </c:strCache>
            </c:strRef>
          </c:tx>
          <c:spPr>
            <a:solidFill>
              <a:schemeClr val="tx2">
                <a:lumMod val="75000"/>
              </a:schemeClr>
            </a:solidFill>
            <a:ln>
              <a:solidFill>
                <a:schemeClr val="tx2"/>
              </a:solidFill>
            </a:ln>
          </c:spPr>
          <c:invertIfNegative val="0"/>
          <c:cat>
            <c:strRef>
              <c:f>Sayfa1!$A$2:$A$7</c:f>
              <c:strCache>
                <c:ptCount val="6"/>
                <c:pt idx="0">
                  <c:v>2008/2009</c:v>
                </c:pt>
                <c:pt idx="1">
                  <c:v>2009/2010</c:v>
                </c:pt>
                <c:pt idx="2">
                  <c:v>2010/2011</c:v>
                </c:pt>
                <c:pt idx="3">
                  <c:v>2011/2012</c:v>
                </c:pt>
                <c:pt idx="4">
                  <c:v>2012/2013</c:v>
                </c:pt>
                <c:pt idx="5">
                  <c:v>2013/2014</c:v>
                </c:pt>
              </c:strCache>
            </c:strRef>
          </c:cat>
          <c:val>
            <c:numRef>
              <c:f>Sayfa1!$B$2:$B$7</c:f>
              <c:numCache>
                <c:formatCode>General</c:formatCode>
                <c:ptCount val="6"/>
                <c:pt idx="0">
                  <c:v>65</c:v>
                </c:pt>
                <c:pt idx="1">
                  <c:v>24</c:v>
                </c:pt>
                <c:pt idx="2">
                  <c:v>42</c:v>
                </c:pt>
                <c:pt idx="3">
                  <c:v>67</c:v>
                </c:pt>
                <c:pt idx="4">
                  <c:v>71</c:v>
                </c:pt>
                <c:pt idx="5">
                  <c:v>92</c:v>
                </c:pt>
              </c:numCache>
            </c:numRef>
          </c:val>
        </c:ser>
        <c:dLbls>
          <c:showLegendKey val="0"/>
          <c:showVal val="1"/>
          <c:showCatName val="0"/>
          <c:showSerName val="0"/>
          <c:showPercent val="0"/>
          <c:showBubbleSize val="0"/>
        </c:dLbls>
        <c:gapWidth val="75"/>
        <c:axId val="41149184"/>
        <c:axId val="41150720"/>
      </c:barChart>
      <c:catAx>
        <c:axId val="41149184"/>
        <c:scaling>
          <c:orientation val="minMax"/>
        </c:scaling>
        <c:delete val="0"/>
        <c:axPos val="b"/>
        <c:majorTickMark val="none"/>
        <c:minorTickMark val="none"/>
        <c:tickLblPos val="nextTo"/>
        <c:crossAx val="41150720"/>
        <c:crosses val="autoZero"/>
        <c:auto val="1"/>
        <c:lblAlgn val="ctr"/>
        <c:lblOffset val="100"/>
        <c:noMultiLvlLbl val="0"/>
      </c:catAx>
      <c:valAx>
        <c:axId val="41150720"/>
        <c:scaling>
          <c:orientation val="minMax"/>
        </c:scaling>
        <c:delete val="0"/>
        <c:axPos val="l"/>
        <c:numFmt formatCode="General" sourceLinked="1"/>
        <c:majorTickMark val="none"/>
        <c:minorTickMark val="none"/>
        <c:tickLblPos val="nextTo"/>
        <c:crossAx val="411491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barChart>
        <c:barDir val="col"/>
        <c:grouping val="clustered"/>
        <c:varyColors val="0"/>
        <c:ser>
          <c:idx val="0"/>
          <c:order val="0"/>
          <c:tx>
            <c:strRef>
              <c:f>Sayfa1!$B$1</c:f>
              <c:strCache>
                <c:ptCount val="1"/>
                <c:pt idx="0">
                  <c:v>Sayılar</c:v>
                </c:pt>
              </c:strCache>
            </c:strRef>
          </c:tx>
          <c:spPr>
            <a:solidFill>
              <a:schemeClr val="tx2">
                <a:lumMod val="75000"/>
              </a:schemeClr>
            </a:solidFill>
          </c:spPr>
          <c:invertIfNegative val="0"/>
          <c:cat>
            <c:strRef>
              <c:f>Sayfa1!$A$2:$A$6</c:f>
              <c:strCache>
                <c:ptCount val="5"/>
                <c:pt idx="0">
                  <c:v>2009-2010</c:v>
                </c:pt>
                <c:pt idx="1">
                  <c:v>2010-2011</c:v>
                </c:pt>
                <c:pt idx="2">
                  <c:v>2011-2012</c:v>
                </c:pt>
                <c:pt idx="3">
                  <c:v>2012-2013</c:v>
                </c:pt>
                <c:pt idx="4">
                  <c:v>2013-2014</c:v>
                </c:pt>
              </c:strCache>
            </c:strRef>
          </c:cat>
          <c:val>
            <c:numRef>
              <c:f>Sayfa1!$B$2:$B$6</c:f>
              <c:numCache>
                <c:formatCode>General</c:formatCode>
                <c:ptCount val="5"/>
                <c:pt idx="0">
                  <c:v>13</c:v>
                </c:pt>
                <c:pt idx="1">
                  <c:v>20</c:v>
                </c:pt>
                <c:pt idx="2">
                  <c:v>20</c:v>
                </c:pt>
                <c:pt idx="3">
                  <c:v>27</c:v>
                </c:pt>
                <c:pt idx="4">
                  <c:v>47</c:v>
                </c:pt>
              </c:numCache>
            </c:numRef>
          </c:val>
        </c:ser>
        <c:dLbls>
          <c:showLegendKey val="0"/>
          <c:showVal val="1"/>
          <c:showCatName val="0"/>
          <c:showSerName val="0"/>
          <c:showPercent val="0"/>
          <c:showBubbleSize val="0"/>
        </c:dLbls>
        <c:gapWidth val="75"/>
        <c:axId val="41158912"/>
        <c:axId val="41168896"/>
      </c:barChart>
      <c:catAx>
        <c:axId val="41158912"/>
        <c:scaling>
          <c:orientation val="minMax"/>
        </c:scaling>
        <c:delete val="0"/>
        <c:axPos val="b"/>
        <c:numFmt formatCode="General" sourceLinked="1"/>
        <c:majorTickMark val="none"/>
        <c:minorTickMark val="none"/>
        <c:tickLblPos val="nextTo"/>
        <c:crossAx val="41168896"/>
        <c:crosses val="autoZero"/>
        <c:auto val="1"/>
        <c:lblAlgn val="ctr"/>
        <c:lblOffset val="100"/>
        <c:noMultiLvlLbl val="0"/>
      </c:catAx>
      <c:valAx>
        <c:axId val="41168896"/>
        <c:scaling>
          <c:orientation val="minMax"/>
        </c:scaling>
        <c:delete val="0"/>
        <c:axPos val="l"/>
        <c:numFmt formatCode="General" sourceLinked="1"/>
        <c:majorTickMark val="none"/>
        <c:minorTickMark val="none"/>
        <c:tickLblPos val="nextTo"/>
        <c:crossAx val="41158912"/>
        <c:crosses val="autoZero"/>
        <c:crossBetween val="between"/>
      </c:valAx>
    </c:plotArea>
    <c:plotVisOnly val="1"/>
    <c:dispBlanksAs val="gap"/>
    <c:showDLblsOverMax val="0"/>
  </c:chart>
  <c:txPr>
    <a:bodyPr/>
    <a:lstStyle/>
    <a:p>
      <a:pPr>
        <a:defRPr sz="1100"/>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manualLayout>
          <c:layoutTarget val="inner"/>
          <c:xMode val="edge"/>
          <c:yMode val="edge"/>
          <c:x val="6.1412635920509898E-2"/>
          <c:y val="6.4498393213420893E-2"/>
          <c:w val="0.91439599146182104"/>
          <c:h val="0.85073020584876702"/>
        </c:manualLayout>
      </c:layout>
      <c:barChart>
        <c:barDir val="col"/>
        <c:grouping val="clustered"/>
        <c:varyColors val="0"/>
        <c:ser>
          <c:idx val="0"/>
          <c:order val="0"/>
          <c:tx>
            <c:strRef>
              <c:f>Sayfa1!$B$1</c:f>
              <c:strCache>
                <c:ptCount val="1"/>
                <c:pt idx="0">
                  <c:v>Sayılar</c:v>
                </c:pt>
              </c:strCache>
            </c:strRef>
          </c:tx>
          <c:spPr>
            <a:solidFill>
              <a:schemeClr val="tx2">
                <a:lumMod val="75000"/>
              </a:schemeClr>
            </a:solidFill>
          </c:spPr>
          <c:invertIfNegative val="0"/>
          <c:cat>
            <c:strRef>
              <c:f>Sayfa1!$A$2:$A$6</c:f>
              <c:strCache>
                <c:ptCount val="5"/>
                <c:pt idx="0">
                  <c:v>2009-2010</c:v>
                </c:pt>
                <c:pt idx="1">
                  <c:v>2010-2011</c:v>
                </c:pt>
                <c:pt idx="2">
                  <c:v>2011-2012</c:v>
                </c:pt>
                <c:pt idx="3">
                  <c:v>2012-2013</c:v>
                </c:pt>
                <c:pt idx="4">
                  <c:v>2013-2014</c:v>
                </c:pt>
              </c:strCache>
            </c:strRef>
          </c:cat>
          <c:val>
            <c:numRef>
              <c:f>Sayfa1!$B$2:$B$6</c:f>
              <c:numCache>
                <c:formatCode>General</c:formatCode>
                <c:ptCount val="5"/>
                <c:pt idx="0">
                  <c:v>7</c:v>
                </c:pt>
                <c:pt idx="1">
                  <c:v>14</c:v>
                </c:pt>
                <c:pt idx="2">
                  <c:v>10</c:v>
                </c:pt>
                <c:pt idx="3">
                  <c:v>13</c:v>
                </c:pt>
                <c:pt idx="4">
                  <c:v>18</c:v>
                </c:pt>
              </c:numCache>
            </c:numRef>
          </c:val>
        </c:ser>
        <c:dLbls>
          <c:showLegendKey val="0"/>
          <c:showVal val="1"/>
          <c:showCatName val="0"/>
          <c:showSerName val="0"/>
          <c:showPercent val="0"/>
          <c:showBubbleSize val="0"/>
        </c:dLbls>
        <c:gapWidth val="75"/>
        <c:axId val="41291776"/>
        <c:axId val="41293312"/>
      </c:barChart>
      <c:catAx>
        <c:axId val="41291776"/>
        <c:scaling>
          <c:orientation val="minMax"/>
        </c:scaling>
        <c:delete val="0"/>
        <c:axPos val="b"/>
        <c:numFmt formatCode="General" sourceLinked="1"/>
        <c:majorTickMark val="none"/>
        <c:minorTickMark val="none"/>
        <c:tickLblPos val="nextTo"/>
        <c:crossAx val="41293312"/>
        <c:crosses val="autoZero"/>
        <c:auto val="1"/>
        <c:lblAlgn val="ctr"/>
        <c:lblOffset val="100"/>
        <c:noMultiLvlLbl val="0"/>
      </c:catAx>
      <c:valAx>
        <c:axId val="41293312"/>
        <c:scaling>
          <c:orientation val="minMax"/>
        </c:scaling>
        <c:delete val="0"/>
        <c:axPos val="l"/>
        <c:numFmt formatCode="General" sourceLinked="1"/>
        <c:majorTickMark val="none"/>
        <c:minorTickMark val="none"/>
        <c:tickLblPos val="nextTo"/>
        <c:crossAx val="41291776"/>
        <c:crosses val="autoZero"/>
        <c:crossBetween val="between"/>
      </c:valAx>
    </c:plotArea>
    <c:plotVisOnly val="1"/>
    <c:dispBlanksAs val="gap"/>
    <c:showDLblsOverMax val="0"/>
  </c:chart>
  <c:txPr>
    <a:bodyPr/>
    <a:lstStyle/>
    <a:p>
      <a:pPr>
        <a:defRPr sz="1100"/>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1508</Words>
  <Characters>8601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10</cp:revision>
  <dcterms:created xsi:type="dcterms:W3CDTF">2014-04-14T06:38:00Z</dcterms:created>
  <dcterms:modified xsi:type="dcterms:W3CDTF">2014-05-15T13:02:00Z</dcterms:modified>
</cp:coreProperties>
</file>